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D17" w:rsidRPr="00F03198" w:rsidRDefault="00575D17" w:rsidP="00575D17">
      <w:pPr>
        <w:spacing w:line="360" w:lineRule="auto"/>
        <w:rPr>
          <w:b/>
        </w:rPr>
      </w:pPr>
      <w:r w:rsidRPr="00C667FB">
        <w:rPr>
          <w:b/>
          <w:u w:val="single"/>
        </w:rPr>
        <w:t>Nr sprawy:</w:t>
      </w:r>
      <w:r w:rsidRPr="00F03198">
        <w:rPr>
          <w:b/>
        </w:rPr>
        <w:t xml:space="preserve">   RZP.271.</w:t>
      </w:r>
      <w:r>
        <w:rPr>
          <w:b/>
        </w:rPr>
        <w:t>50</w:t>
      </w:r>
      <w:r w:rsidRPr="00F03198">
        <w:rPr>
          <w:b/>
        </w:rPr>
        <w:t>.2023.ZP3</w:t>
      </w:r>
      <w:r w:rsidRPr="00F03198">
        <w:rPr>
          <w:b/>
        </w:rPr>
        <w:tab/>
      </w:r>
      <w:r w:rsidRPr="00F03198">
        <w:rPr>
          <w:b/>
        </w:rPr>
        <w:tab/>
      </w:r>
      <w:r w:rsidRPr="00F03198">
        <w:rPr>
          <w:b/>
        </w:rPr>
        <w:tab/>
      </w:r>
      <w:r w:rsidRPr="00F03198">
        <w:rPr>
          <w:b/>
        </w:rPr>
        <w:tab/>
        <w:t xml:space="preserve">             </w:t>
      </w:r>
    </w:p>
    <w:p w:rsidR="00575D17" w:rsidRPr="00F03198" w:rsidRDefault="00575D17" w:rsidP="00575D17">
      <w:pPr>
        <w:spacing w:line="360" w:lineRule="auto"/>
        <w:jc w:val="right"/>
        <w:rPr>
          <w:b/>
        </w:rPr>
      </w:pPr>
      <w:r w:rsidRPr="00F03198">
        <w:t xml:space="preserve">Białe Błota, dnia </w:t>
      </w:r>
      <w:r w:rsidR="003E72EA">
        <w:t>13</w:t>
      </w:r>
      <w:r>
        <w:t>.11</w:t>
      </w:r>
      <w:r w:rsidRPr="00F03198">
        <w:t>.2023 r.</w:t>
      </w:r>
    </w:p>
    <w:p w:rsidR="00575D17" w:rsidRPr="00F03198" w:rsidRDefault="00575D17" w:rsidP="00575D17">
      <w:pPr>
        <w:spacing w:line="360" w:lineRule="auto"/>
        <w:rPr>
          <w:b/>
        </w:rPr>
      </w:pPr>
    </w:p>
    <w:p w:rsidR="00575D17" w:rsidRPr="00F03198" w:rsidRDefault="00575D17" w:rsidP="00575D17">
      <w:pPr>
        <w:spacing w:line="360" w:lineRule="auto"/>
      </w:pPr>
      <w:r w:rsidRPr="00F03198">
        <w:t xml:space="preserve">Dotyczy postępowania pn.: </w:t>
      </w:r>
    </w:p>
    <w:p w:rsidR="00575D17" w:rsidRPr="00023A70" w:rsidRDefault="00575D17" w:rsidP="00575D17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139BF">
        <w:rPr>
          <w:rFonts w:asciiTheme="minorHAnsi" w:hAnsiTheme="minorHAnsi" w:cstheme="minorHAnsi"/>
          <w:b/>
          <w:bCs/>
          <w:color w:val="0070C0"/>
          <w:sz w:val="24"/>
          <w:szCs w:val="36"/>
        </w:rPr>
        <w:t xml:space="preserve">Budowa </w:t>
      </w:r>
      <w:r>
        <w:rPr>
          <w:rFonts w:asciiTheme="minorHAnsi" w:hAnsiTheme="minorHAnsi" w:cstheme="minorHAnsi"/>
          <w:b/>
          <w:bCs/>
          <w:color w:val="0070C0"/>
          <w:sz w:val="24"/>
          <w:szCs w:val="36"/>
        </w:rPr>
        <w:t>ul. Twardej w Lisim Ogonie.</w:t>
      </w:r>
    </w:p>
    <w:p w:rsidR="00575D17" w:rsidRPr="00F03198" w:rsidRDefault="00575D17" w:rsidP="00575D17">
      <w:pPr>
        <w:pStyle w:val="Akapitzlist"/>
        <w:spacing w:line="360" w:lineRule="auto"/>
        <w:ind w:left="0"/>
        <w:jc w:val="both"/>
        <w:rPr>
          <w:b/>
        </w:rPr>
      </w:pPr>
    </w:p>
    <w:p w:rsidR="00575D17" w:rsidRPr="00CE7C1E" w:rsidRDefault="00575D17" w:rsidP="00575D17">
      <w:pPr>
        <w:pStyle w:val="Akapitzlist"/>
        <w:spacing w:line="360" w:lineRule="auto"/>
        <w:ind w:left="0"/>
        <w:jc w:val="center"/>
        <w:rPr>
          <w:b/>
        </w:rPr>
      </w:pPr>
      <w:r w:rsidRPr="00CE7C1E">
        <w:rPr>
          <w:b/>
        </w:rPr>
        <w:t xml:space="preserve">WYJAŚNIENIA NR </w:t>
      </w:r>
      <w:r>
        <w:rPr>
          <w:b/>
        </w:rPr>
        <w:t>1</w:t>
      </w:r>
      <w:r w:rsidRPr="00CE7C1E">
        <w:rPr>
          <w:b/>
        </w:rPr>
        <w:t xml:space="preserve"> WRAZ ZE ZMIANĄ SWZ</w:t>
      </w:r>
    </w:p>
    <w:p w:rsidR="00575D17" w:rsidRPr="00CE7C1E" w:rsidRDefault="00575D17" w:rsidP="00575D17">
      <w:pPr>
        <w:pStyle w:val="dowiadomoci"/>
        <w:numPr>
          <w:ilvl w:val="0"/>
          <w:numId w:val="6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575D17" w:rsidRPr="00CE7C1E" w:rsidRDefault="00575D17" w:rsidP="00575D17">
      <w:pPr>
        <w:pStyle w:val="dowiadomoci"/>
        <w:spacing w:line="360" w:lineRule="auto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</w:p>
    <w:p w:rsidR="00575D17" w:rsidRPr="000B53D7" w:rsidRDefault="00575D17" w:rsidP="00575D17">
      <w:pPr>
        <w:spacing w:line="360" w:lineRule="auto"/>
        <w:rPr>
          <w:b/>
          <w:color w:val="FF0000"/>
        </w:rPr>
      </w:pPr>
      <w:bookmarkStart w:id="0" w:name="_Hlk72131992"/>
      <w:bookmarkStart w:id="1" w:name="_Hlk89338287"/>
      <w:r w:rsidRPr="000B53D7">
        <w:rPr>
          <w:b/>
          <w:color w:val="FF0000"/>
        </w:rPr>
        <w:t>Pytania- zestaw 1</w:t>
      </w:r>
    </w:p>
    <w:p w:rsidR="00575D17" w:rsidRDefault="00575D17" w:rsidP="00575D17">
      <w:pPr>
        <w:spacing w:line="360" w:lineRule="auto"/>
      </w:pPr>
      <w:r w:rsidRPr="00CE7C1E">
        <w:rPr>
          <w:b/>
          <w:i/>
          <w:spacing w:val="-8"/>
        </w:rPr>
        <w:t>Pytanie 1.</w:t>
      </w:r>
      <w:r w:rsidRPr="00087CD4">
        <w:t xml:space="preserve"> </w:t>
      </w:r>
    </w:p>
    <w:p w:rsidR="00575D17" w:rsidRPr="00CE7C1E" w:rsidRDefault="00575D17" w:rsidP="00575D17">
      <w:pPr>
        <w:spacing w:line="360" w:lineRule="auto"/>
        <w:rPr>
          <w:b/>
          <w:i/>
          <w:spacing w:val="-8"/>
        </w:rPr>
      </w:pPr>
      <w:r>
        <w:t>Czy Zamawiający dopuszcza wykonanie podejść pod hydranty z rury PE 100 SDR 17 fi 90 zamiast wskazanej w dokumentacji przetargowej rury z żeliwa sferoidalnego? Pozostała sieć wodociągowa wykonywana jest z rur PE.</w:t>
      </w:r>
    </w:p>
    <w:bookmarkEnd w:id="0"/>
    <w:p w:rsidR="00575D17" w:rsidRDefault="00575D17" w:rsidP="00575D17">
      <w:pPr>
        <w:spacing w:line="360" w:lineRule="auto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1.</w:t>
      </w:r>
    </w:p>
    <w:p w:rsidR="003C19C4" w:rsidRPr="003C19C4" w:rsidRDefault="003C19C4" w:rsidP="003C19C4">
      <w:pPr>
        <w:rPr>
          <w:b/>
        </w:rPr>
      </w:pPr>
      <w:r w:rsidRPr="003C19C4">
        <w:rPr>
          <w:b/>
          <w:color w:val="2F5496" w:themeColor="accent5" w:themeShade="BF"/>
        </w:rPr>
        <w:t xml:space="preserve">Zamawiający nie wyraża zgody na zmiany w tym zakresie. </w:t>
      </w:r>
    </w:p>
    <w:p w:rsidR="00575D17" w:rsidRPr="00CE7C1E" w:rsidRDefault="00575D17" w:rsidP="00575D17">
      <w:pPr>
        <w:spacing w:line="360" w:lineRule="auto"/>
        <w:rPr>
          <w:b/>
          <w:i/>
          <w:color w:val="2F5496" w:themeColor="accent5" w:themeShade="BF"/>
        </w:rPr>
      </w:pPr>
    </w:p>
    <w:p w:rsidR="00575D17" w:rsidRDefault="00575D17" w:rsidP="00575D17">
      <w:pPr>
        <w:spacing w:line="360" w:lineRule="auto"/>
      </w:pPr>
      <w:r w:rsidRPr="00CE7C1E">
        <w:rPr>
          <w:b/>
          <w:i/>
          <w:spacing w:val="-8"/>
        </w:rPr>
        <w:t>Pytanie 2.</w:t>
      </w:r>
      <w:r w:rsidRPr="00087CD4">
        <w:t xml:space="preserve"> </w:t>
      </w:r>
    </w:p>
    <w:p w:rsidR="00575D17" w:rsidRPr="00CE7C1E" w:rsidRDefault="00575D17" w:rsidP="00575D17">
      <w:pPr>
        <w:spacing w:line="360" w:lineRule="auto"/>
        <w:rPr>
          <w:b/>
          <w:i/>
          <w:spacing w:val="-8"/>
        </w:rPr>
      </w:pPr>
      <w:r>
        <w:t>Czy wykonawca ma przewidzieć w wycenie nie ujęte w kosztorysie ofertowym materiały niezbędne do wykonania węzłów tymczasowych pozwalających na włączenie nowych odcinków sieci wodociągowej do istniejących odcinków?</w:t>
      </w:r>
    </w:p>
    <w:p w:rsidR="00575D17" w:rsidRPr="00CE7C1E" w:rsidRDefault="00575D17" w:rsidP="00575D17">
      <w:pPr>
        <w:spacing w:line="360" w:lineRule="auto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2.</w:t>
      </w:r>
    </w:p>
    <w:p w:rsidR="000B53D7" w:rsidRPr="000B53D7" w:rsidRDefault="000B53D7" w:rsidP="000B53D7">
      <w:pPr>
        <w:spacing w:line="360" w:lineRule="auto"/>
        <w:rPr>
          <w:b/>
          <w:color w:val="2F5496" w:themeColor="accent5" w:themeShade="BF"/>
        </w:rPr>
      </w:pPr>
      <w:r w:rsidRPr="000B53D7">
        <w:rPr>
          <w:b/>
          <w:color w:val="2F5496" w:themeColor="accent5" w:themeShade="BF"/>
        </w:rPr>
        <w:t xml:space="preserve">Obowiązkiem Wykonawcy jest zapewnienie prawidłowego wykonania wszystkich prac. Jeżeli przyjęta przez Wykonawcę technologia prowadzenia prac wymaga zastosowanie rozwiązań tymczasowych to oczywiście ryzyko  prawidłowej wyceny stoi po stronie Wykonawcy </w:t>
      </w:r>
      <w:r>
        <w:rPr>
          <w:b/>
          <w:color w:val="2F5496" w:themeColor="accent5" w:themeShade="BF"/>
        </w:rPr>
        <w:t>r</w:t>
      </w:r>
      <w:r w:rsidRPr="000B53D7">
        <w:rPr>
          <w:b/>
          <w:color w:val="2F5496" w:themeColor="accent5" w:themeShade="BF"/>
        </w:rPr>
        <w:t>obót i należy to przewidzieć w wycenie.</w:t>
      </w:r>
    </w:p>
    <w:p w:rsidR="00575D17" w:rsidRDefault="00575D17" w:rsidP="00575D17">
      <w:pPr>
        <w:spacing w:line="360" w:lineRule="auto"/>
        <w:rPr>
          <w:b/>
          <w:i/>
          <w:color w:val="2F5496" w:themeColor="accent5" w:themeShade="BF"/>
        </w:rPr>
      </w:pPr>
    </w:p>
    <w:p w:rsidR="000B53D7" w:rsidRDefault="000B53D7" w:rsidP="00575D17">
      <w:pPr>
        <w:spacing w:line="360" w:lineRule="auto"/>
        <w:rPr>
          <w:b/>
          <w:i/>
          <w:color w:val="2F5496" w:themeColor="accent5" w:themeShade="BF"/>
        </w:rPr>
      </w:pPr>
    </w:p>
    <w:p w:rsidR="000B53D7" w:rsidRDefault="000B53D7" w:rsidP="00575D17">
      <w:pPr>
        <w:spacing w:line="360" w:lineRule="auto"/>
        <w:rPr>
          <w:b/>
          <w:i/>
          <w:color w:val="2F5496" w:themeColor="accent5" w:themeShade="BF"/>
        </w:rPr>
      </w:pPr>
    </w:p>
    <w:p w:rsidR="000B53D7" w:rsidRPr="00CE7C1E" w:rsidRDefault="000B53D7" w:rsidP="00575D17">
      <w:pPr>
        <w:spacing w:line="360" w:lineRule="auto"/>
        <w:rPr>
          <w:b/>
          <w:i/>
          <w:color w:val="2F5496" w:themeColor="accent5" w:themeShade="BF"/>
        </w:rPr>
      </w:pPr>
    </w:p>
    <w:p w:rsidR="00575D17" w:rsidRDefault="00575D17" w:rsidP="00575D17">
      <w:pPr>
        <w:spacing w:line="360" w:lineRule="auto"/>
      </w:pPr>
      <w:r w:rsidRPr="00CE7C1E">
        <w:rPr>
          <w:b/>
          <w:i/>
          <w:spacing w:val="-8"/>
        </w:rPr>
        <w:lastRenderedPageBreak/>
        <w:t>Pytanie 3.</w:t>
      </w:r>
      <w:r w:rsidRPr="00087CD4">
        <w:t xml:space="preserve"> </w:t>
      </w:r>
    </w:p>
    <w:p w:rsidR="00575D17" w:rsidRPr="00CE7C1E" w:rsidRDefault="00575D17" w:rsidP="00575D17">
      <w:pPr>
        <w:spacing w:line="360" w:lineRule="auto"/>
        <w:rPr>
          <w:b/>
          <w:i/>
          <w:spacing w:val="-8"/>
        </w:rPr>
      </w:pPr>
      <w:r>
        <w:t xml:space="preserve">W badaniach geologicznych załączonych w dokumentacji projektowej sieci wodociągowej wskazano, </w:t>
      </w:r>
      <w:r w:rsidR="000B53D7">
        <w:t>ż</w:t>
      </w:r>
      <w:r>
        <w:t>e do głębokości 4,0 metra poniżej poziomu terenu nie występuje woda gruntowa, proszę o usunięcie pozycji 19.3.1 oraz 19.3.2. Pozostawienie tych pozycji może wprowadzać Wykonawców w błąd i powodować zróżnicowanie w warunkach poszczególnych wycen.</w:t>
      </w:r>
    </w:p>
    <w:p w:rsidR="00575D17" w:rsidRDefault="00575D17" w:rsidP="00575D17">
      <w:pPr>
        <w:spacing w:line="360" w:lineRule="auto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3.</w:t>
      </w:r>
    </w:p>
    <w:p w:rsidR="00575D17" w:rsidRDefault="000B53D7" w:rsidP="000B53D7">
      <w:pPr>
        <w:rPr>
          <w:b/>
          <w:color w:val="2F5496" w:themeColor="accent5" w:themeShade="BF"/>
        </w:rPr>
      </w:pPr>
      <w:r w:rsidRPr="003C19C4">
        <w:rPr>
          <w:b/>
          <w:color w:val="2F5496" w:themeColor="accent5" w:themeShade="BF"/>
        </w:rPr>
        <w:t xml:space="preserve">Zamawiający nie wyraża zgody na zmiany w tym zakresie. </w:t>
      </w:r>
    </w:p>
    <w:p w:rsidR="00D01BA8" w:rsidRDefault="00D01BA8" w:rsidP="00D01BA8">
      <w:pPr>
        <w:spacing w:line="360" w:lineRule="auto"/>
        <w:rPr>
          <w:b/>
          <w:color w:val="FF0000"/>
        </w:rPr>
      </w:pPr>
    </w:p>
    <w:p w:rsidR="00D01BA8" w:rsidRPr="000B53D7" w:rsidRDefault="00D01BA8" w:rsidP="00D01BA8">
      <w:pPr>
        <w:spacing w:line="360" w:lineRule="auto"/>
        <w:rPr>
          <w:b/>
          <w:color w:val="FF0000"/>
        </w:rPr>
      </w:pPr>
      <w:r w:rsidRPr="000B53D7">
        <w:rPr>
          <w:b/>
          <w:color w:val="FF0000"/>
        </w:rPr>
        <w:t xml:space="preserve">Pytania- zestaw </w:t>
      </w:r>
      <w:r>
        <w:rPr>
          <w:b/>
          <w:color w:val="FF0000"/>
        </w:rPr>
        <w:t>2</w:t>
      </w:r>
    </w:p>
    <w:p w:rsidR="00D01BA8" w:rsidRDefault="00D01BA8" w:rsidP="00D01BA8">
      <w:pPr>
        <w:spacing w:line="360" w:lineRule="auto"/>
      </w:pPr>
      <w:r w:rsidRPr="00CE7C1E">
        <w:rPr>
          <w:b/>
          <w:i/>
          <w:spacing w:val="-8"/>
        </w:rPr>
        <w:t>Pytanie 1.</w:t>
      </w:r>
      <w:r w:rsidRPr="00087CD4">
        <w:t xml:space="preserve"> </w:t>
      </w:r>
    </w:p>
    <w:p w:rsidR="00D01BA8" w:rsidRDefault="00885C79" w:rsidP="00D01BA8">
      <w:pPr>
        <w:spacing w:line="360" w:lineRule="auto"/>
      </w:pPr>
      <w:r>
        <w:t>Proszę o wyjaśnienie rozbieżności między formularzem ofertowym, a specyfikacją warunków zamówienia dotyczących wymagań doświadczenia projektanta/kierownika. Proszę o przesłanie poprawnego formularza ofertowego zgodnie z wymaganiami w SWZ.</w:t>
      </w:r>
    </w:p>
    <w:p w:rsidR="00D01BA8" w:rsidRDefault="00D01BA8" w:rsidP="00D01BA8">
      <w:pPr>
        <w:spacing w:line="360" w:lineRule="auto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1.</w:t>
      </w:r>
    </w:p>
    <w:p w:rsidR="000B53D7" w:rsidRPr="00D01BA8" w:rsidRDefault="00D01BA8" w:rsidP="000B53D7">
      <w:pPr>
        <w:rPr>
          <w:b/>
          <w:color w:val="2F5496" w:themeColor="accent5" w:themeShade="BF"/>
        </w:rPr>
      </w:pPr>
      <w:r w:rsidRPr="00D01BA8">
        <w:rPr>
          <w:b/>
          <w:color w:val="2F5496" w:themeColor="accent5" w:themeShade="BF"/>
        </w:rPr>
        <w:t xml:space="preserve">Zamawiający dołącza do przedmiotowych wyjaśnień ujednolicony formularz ofertowy. </w:t>
      </w:r>
    </w:p>
    <w:p w:rsidR="00D01BA8" w:rsidRPr="000B53D7" w:rsidRDefault="00D01BA8" w:rsidP="000B53D7">
      <w:pPr>
        <w:rPr>
          <w:b/>
        </w:rPr>
      </w:pPr>
    </w:p>
    <w:p w:rsidR="00575D17" w:rsidRPr="00CF25B7" w:rsidRDefault="00575D17" w:rsidP="00575D17">
      <w:pPr>
        <w:pStyle w:val="Akapitzlist"/>
        <w:numPr>
          <w:ilvl w:val="0"/>
          <w:numId w:val="6"/>
        </w:numPr>
        <w:suppressAutoHyphens w:val="0"/>
        <w:spacing w:line="360" w:lineRule="auto"/>
        <w:ind w:left="0" w:hanging="426"/>
        <w:jc w:val="both"/>
      </w:pPr>
      <w:r w:rsidRPr="00CF25B7">
        <w:t xml:space="preserve">Ponadto, działając w trybie art. 286 ust. 3 ustawy </w:t>
      </w:r>
      <w:proofErr w:type="spellStart"/>
      <w:r w:rsidRPr="00CF25B7">
        <w:t>Pzp</w:t>
      </w:r>
      <w:proofErr w:type="spellEnd"/>
      <w:r w:rsidRPr="00CF25B7">
        <w:t>,</w:t>
      </w:r>
      <w:r w:rsidRPr="00600B4E">
        <w:t xml:space="preserve"> </w:t>
      </w:r>
      <w:r w:rsidRPr="00DA4DF1">
        <w:rPr>
          <w:b/>
          <w:highlight w:val="green"/>
        </w:rPr>
        <w:t xml:space="preserve">Zamawiający przedłuża termin składania ofert do dnia </w:t>
      </w:r>
      <w:r>
        <w:rPr>
          <w:b/>
          <w:highlight w:val="green"/>
        </w:rPr>
        <w:t>17.11</w:t>
      </w:r>
      <w:r w:rsidRPr="00DA4DF1">
        <w:rPr>
          <w:b/>
          <w:highlight w:val="green"/>
        </w:rPr>
        <w:t>.2023 r., godz.: 10:00</w:t>
      </w:r>
      <w:r w:rsidRPr="00600B4E">
        <w:t xml:space="preserve"> </w:t>
      </w:r>
      <w:r w:rsidRPr="00CF25B7">
        <w:t xml:space="preserve">i jednocześnie na podstawie art. 286 ust. 1 ustawy </w:t>
      </w:r>
      <w:proofErr w:type="spellStart"/>
      <w:r w:rsidRPr="00CF25B7">
        <w:t>Pzp</w:t>
      </w:r>
      <w:proofErr w:type="spellEnd"/>
      <w:r w:rsidRPr="00CF25B7">
        <w:t>, zmienia w tym zakresie odpowiednie zapisy SWZ zawarte w pkt.: 17.2, 17.7 i 18.1, tj.: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17.2 SWZ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</w:pPr>
      <w:r w:rsidRPr="00CF25B7">
        <w:t xml:space="preserve">Zapis : „17.2. Termin składania ofert: do dnia </w:t>
      </w:r>
      <w:r>
        <w:t>14.11.</w:t>
      </w:r>
      <w:r w:rsidRPr="00CF25B7">
        <w:t>2023 r. do godziny 10:00.”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„17.2. Termin składania ofert: do dnia </w:t>
      </w:r>
      <w:r>
        <w:rPr>
          <w:color w:val="2E74B5" w:themeColor="accent1" w:themeShade="BF"/>
        </w:rPr>
        <w:t>17.11</w:t>
      </w:r>
      <w:r w:rsidRPr="00CF25B7">
        <w:rPr>
          <w:color w:val="2E74B5" w:themeColor="accent1" w:themeShade="BF"/>
        </w:rPr>
        <w:t>.2023 r. do godziny 10:00.”;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17.7 SWZ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  <w:rPr>
          <w:spacing w:val="-20"/>
        </w:rPr>
      </w:pPr>
      <w:r w:rsidRPr="00CF25B7">
        <w:rPr>
          <w:spacing w:val="-20"/>
        </w:rPr>
        <w:t xml:space="preserve">Zapis: „17.7. Otwarcie ofert jest jawne i nastąpi poprzez automatyczne odszyfrowanie ofert za pośrednictwem platformy zakupowej w dniu </w:t>
      </w:r>
      <w:r>
        <w:rPr>
          <w:spacing w:val="-20"/>
        </w:rPr>
        <w:t>14.11.</w:t>
      </w:r>
      <w:r w:rsidRPr="00CF25B7">
        <w:rPr>
          <w:spacing w:val="-20"/>
        </w:rPr>
        <w:t>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575D17" w:rsidRPr="00CF25B7" w:rsidRDefault="00575D17" w:rsidP="00575D17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0B53D7" w:rsidRPr="00E86009" w:rsidRDefault="00575D17" w:rsidP="00E86009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lastRenderedPageBreak/>
        <w:t xml:space="preserve">„17.7. Otwarcie ofert jest jawne i nastąpi poprzez automatyczne odszyfrowanie ofert za pośrednictwem platformy zakupowej w dniu </w:t>
      </w:r>
      <w:r>
        <w:rPr>
          <w:color w:val="2E74B5" w:themeColor="accent1" w:themeShade="BF"/>
        </w:rPr>
        <w:t>17.11</w:t>
      </w:r>
      <w:r w:rsidRPr="00CF25B7">
        <w:rPr>
          <w:color w:val="2E74B5" w:themeColor="accent1" w:themeShade="BF"/>
        </w:rPr>
        <w:t>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  <w:bookmarkStart w:id="2" w:name="_GoBack"/>
      <w:bookmarkEnd w:id="2"/>
    </w:p>
    <w:p w:rsidR="00575D17" w:rsidRPr="00CF25B7" w:rsidRDefault="00575D17" w:rsidP="00575D17">
      <w:pPr>
        <w:spacing w:line="360" w:lineRule="auto"/>
        <w:ind w:left="142"/>
        <w:contextualSpacing/>
        <w:rPr>
          <w:b/>
          <w:u w:val="single"/>
        </w:rPr>
      </w:pPr>
      <w:r w:rsidRPr="00CF25B7">
        <w:rPr>
          <w:b/>
          <w:u w:val="single"/>
        </w:rPr>
        <w:t>W pkt 18.1 SWZ</w:t>
      </w:r>
    </w:p>
    <w:p w:rsidR="00575D17" w:rsidRPr="00CF25B7" w:rsidRDefault="00575D17" w:rsidP="00575D17">
      <w:pPr>
        <w:spacing w:line="360" w:lineRule="auto"/>
        <w:ind w:left="142"/>
        <w:contextualSpacing/>
        <w:rPr>
          <w:spacing w:val="-8"/>
        </w:rPr>
      </w:pPr>
      <w:r w:rsidRPr="00CF25B7">
        <w:rPr>
          <w:spacing w:val="-8"/>
        </w:rPr>
        <w:t xml:space="preserve">Zapis : „18.1. Termin związania ofertą : do dnia </w:t>
      </w:r>
      <w:r w:rsidR="0064212F">
        <w:rPr>
          <w:spacing w:val="-8"/>
        </w:rPr>
        <w:t>12.12.</w:t>
      </w:r>
      <w:r w:rsidRPr="00CF25B7">
        <w:rPr>
          <w:spacing w:val="-8"/>
        </w:rPr>
        <w:t>2023 r.”</w:t>
      </w:r>
    </w:p>
    <w:p w:rsidR="00575D17" w:rsidRPr="00CF25B7" w:rsidRDefault="00575D17" w:rsidP="00575D17">
      <w:pPr>
        <w:spacing w:line="360" w:lineRule="auto"/>
        <w:ind w:left="142"/>
        <w:contextualSpacing/>
        <w:rPr>
          <w:i/>
        </w:rPr>
      </w:pPr>
      <w:r w:rsidRPr="00CF25B7">
        <w:rPr>
          <w:i/>
        </w:rPr>
        <w:t>otrzymuje brzmienie:</w:t>
      </w:r>
    </w:p>
    <w:p w:rsidR="00575D17" w:rsidRDefault="00575D17" w:rsidP="00575D17">
      <w:pPr>
        <w:spacing w:line="360" w:lineRule="auto"/>
        <w:ind w:left="142"/>
        <w:contextualSpacing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„18.1. Termin związania ofertą : do dnia </w:t>
      </w:r>
      <w:r w:rsidR="0064212F">
        <w:rPr>
          <w:color w:val="2E74B5" w:themeColor="accent1" w:themeShade="BF"/>
        </w:rPr>
        <w:t>15.12.</w:t>
      </w:r>
      <w:r w:rsidRPr="00CF25B7">
        <w:rPr>
          <w:color w:val="2E74B5" w:themeColor="accent1" w:themeShade="BF"/>
        </w:rPr>
        <w:t>2023 r.”</w:t>
      </w:r>
    </w:p>
    <w:p w:rsidR="00575D17" w:rsidRPr="00CF25B7" w:rsidRDefault="00575D17" w:rsidP="00575D17">
      <w:pPr>
        <w:spacing w:line="360" w:lineRule="auto"/>
        <w:ind w:left="142"/>
        <w:contextualSpacing/>
        <w:rPr>
          <w:color w:val="2E74B5" w:themeColor="accent1" w:themeShade="BF"/>
        </w:rPr>
      </w:pPr>
    </w:p>
    <w:p w:rsidR="00575D17" w:rsidRPr="00D01BA8" w:rsidRDefault="00575D17" w:rsidP="00575D17">
      <w:pPr>
        <w:pStyle w:val="Akapitzlist"/>
        <w:numPr>
          <w:ilvl w:val="0"/>
          <w:numId w:val="6"/>
        </w:numPr>
        <w:suppressAutoHyphens w:val="0"/>
        <w:spacing w:line="360" w:lineRule="auto"/>
        <w:ind w:left="0" w:hanging="426"/>
        <w:jc w:val="both"/>
      </w:pPr>
      <w:r w:rsidRPr="00CF25B7">
        <w:rPr>
          <w:spacing w:val="-8"/>
        </w:rPr>
        <w:t xml:space="preserve">W konsekwencji dokonanych zmian treści SWZ zmianie ulegają zapisy sekcji VIII pkt 8.1.), 8.3.) i 8.4.) ogłoszenia o zamówieniu nr </w:t>
      </w:r>
      <w:r>
        <w:rPr>
          <w:spacing w:val="-8"/>
        </w:rPr>
        <w:t xml:space="preserve">2023/BZP </w:t>
      </w:r>
      <w:r w:rsidR="0064212F">
        <w:rPr>
          <w:spacing w:val="-8"/>
        </w:rPr>
        <w:t>00463655/</w:t>
      </w:r>
      <w:r>
        <w:rPr>
          <w:spacing w:val="-8"/>
        </w:rPr>
        <w:t xml:space="preserve">01 </w:t>
      </w:r>
      <w:r w:rsidRPr="00CF25B7">
        <w:rPr>
          <w:spacing w:val="-8"/>
        </w:rPr>
        <w:t xml:space="preserve">z dnia </w:t>
      </w:r>
      <w:r w:rsidR="00571C87">
        <w:rPr>
          <w:spacing w:val="-8"/>
        </w:rPr>
        <w:t>26.10.</w:t>
      </w:r>
      <w:r>
        <w:rPr>
          <w:spacing w:val="-8"/>
        </w:rPr>
        <w:t>2023</w:t>
      </w:r>
      <w:r w:rsidRPr="00CF25B7">
        <w:rPr>
          <w:spacing w:val="-8"/>
        </w:rPr>
        <w:t xml:space="preserve"> r. </w:t>
      </w:r>
    </w:p>
    <w:p w:rsidR="00D01BA8" w:rsidRDefault="00D01BA8" w:rsidP="00D01BA8">
      <w:pPr>
        <w:pStyle w:val="Akapitzlist"/>
        <w:numPr>
          <w:ilvl w:val="0"/>
          <w:numId w:val="6"/>
        </w:numPr>
        <w:suppressAutoHyphens w:val="0"/>
        <w:spacing w:line="360" w:lineRule="auto"/>
        <w:ind w:left="0" w:hanging="426"/>
        <w:jc w:val="both"/>
      </w:pPr>
      <w:r w:rsidRPr="00F03198">
        <w:t xml:space="preserve">Jednocześnie, Zamawiający zamieszcza na stronie internetowej, w miejscu zamieszczenia </w:t>
      </w:r>
      <w:r w:rsidRPr="00F03198">
        <w:br/>
        <w:t xml:space="preserve">ww. ogłoszenia o zamówieniu, dokumenty obejmujące: </w:t>
      </w:r>
    </w:p>
    <w:p w:rsidR="00D01BA8" w:rsidRPr="00D01BA8" w:rsidRDefault="00D01BA8" w:rsidP="00D01BA8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color w:val="2F5496" w:themeColor="accent5" w:themeShade="BF"/>
        </w:rPr>
      </w:pPr>
      <w:r w:rsidRPr="00D01BA8">
        <w:rPr>
          <w:color w:val="2F5496" w:themeColor="accent5" w:themeShade="BF"/>
        </w:rPr>
        <w:t>ujednolicony formularz ofertowy</w:t>
      </w:r>
      <w:r w:rsidR="00E86009">
        <w:rPr>
          <w:color w:val="2F5496" w:themeColor="accent5" w:themeShade="BF"/>
        </w:rPr>
        <w:t>;</w:t>
      </w:r>
    </w:p>
    <w:p w:rsidR="00575D17" w:rsidRPr="00473F44" w:rsidRDefault="00575D17" w:rsidP="00575D17">
      <w:pPr>
        <w:spacing w:line="360" w:lineRule="auto"/>
        <w:rPr>
          <w:color w:val="2F5496" w:themeColor="accent5" w:themeShade="BF"/>
        </w:rPr>
      </w:pPr>
    </w:p>
    <w:p w:rsidR="00575D17" w:rsidRPr="00F03198" w:rsidRDefault="00575D17" w:rsidP="00575D17">
      <w:pPr>
        <w:pStyle w:val="Akapitzlist"/>
        <w:numPr>
          <w:ilvl w:val="0"/>
          <w:numId w:val="6"/>
        </w:numPr>
        <w:spacing w:line="360" w:lineRule="auto"/>
        <w:ind w:left="0" w:hanging="425"/>
        <w:jc w:val="both"/>
        <w:rPr>
          <w:spacing w:val="-10"/>
        </w:rPr>
      </w:pPr>
      <w:r w:rsidRPr="00F03198">
        <w:rPr>
          <w:spacing w:val="-10"/>
        </w:rPr>
        <w:t xml:space="preserve">Wyjaśnienia i zmiana treści SWZ, stają się obowiązujące dla wszystkich Wykonawców ubiegających się </w:t>
      </w:r>
      <w:r w:rsidRPr="00F03198">
        <w:rPr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1"/>
    </w:p>
    <w:p w:rsidR="00575D17" w:rsidRDefault="00575D17" w:rsidP="00575D17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575D17" w:rsidRDefault="00575D17" w:rsidP="00575D17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575D17" w:rsidRPr="00F03198" w:rsidRDefault="00575D17" w:rsidP="00575D17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575D17" w:rsidRPr="00F03198" w:rsidRDefault="00575D17" w:rsidP="00575D17">
      <w:pPr>
        <w:spacing w:line="360" w:lineRule="auto"/>
        <w:ind w:left="5529"/>
        <w:jc w:val="center"/>
      </w:pPr>
      <w:r w:rsidRPr="00F03198">
        <w:t>……………………………………</w:t>
      </w:r>
    </w:p>
    <w:p w:rsidR="00D45814" w:rsidRPr="00575D17" w:rsidRDefault="00D45814" w:rsidP="00575D17"/>
    <w:sectPr w:rsidR="00D45814" w:rsidRPr="00575D17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90481"/>
    <w:multiLevelType w:val="hybridMultilevel"/>
    <w:tmpl w:val="3394FB6A"/>
    <w:lvl w:ilvl="0" w:tplc="BAFE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B53D7"/>
    <w:rsid w:val="0010251D"/>
    <w:rsid w:val="001345CB"/>
    <w:rsid w:val="00251530"/>
    <w:rsid w:val="00256348"/>
    <w:rsid w:val="00257450"/>
    <w:rsid w:val="002E2C9A"/>
    <w:rsid w:val="003106C6"/>
    <w:rsid w:val="003C19C4"/>
    <w:rsid w:val="003D6534"/>
    <w:rsid w:val="003E72EA"/>
    <w:rsid w:val="00550469"/>
    <w:rsid w:val="00571C87"/>
    <w:rsid w:val="00575D17"/>
    <w:rsid w:val="00616C7C"/>
    <w:rsid w:val="006217A5"/>
    <w:rsid w:val="00622956"/>
    <w:rsid w:val="0064212F"/>
    <w:rsid w:val="006B1823"/>
    <w:rsid w:val="006E7146"/>
    <w:rsid w:val="00716663"/>
    <w:rsid w:val="0074580D"/>
    <w:rsid w:val="007C1ACB"/>
    <w:rsid w:val="007D4BB8"/>
    <w:rsid w:val="007D5B38"/>
    <w:rsid w:val="00864595"/>
    <w:rsid w:val="00885C79"/>
    <w:rsid w:val="00907A30"/>
    <w:rsid w:val="009C0043"/>
    <w:rsid w:val="009F396B"/>
    <w:rsid w:val="009F6102"/>
    <w:rsid w:val="00A74343"/>
    <w:rsid w:val="00B135E5"/>
    <w:rsid w:val="00B65E7B"/>
    <w:rsid w:val="00CC706E"/>
    <w:rsid w:val="00D01BA8"/>
    <w:rsid w:val="00D22434"/>
    <w:rsid w:val="00D26A0E"/>
    <w:rsid w:val="00D26F7D"/>
    <w:rsid w:val="00D45814"/>
    <w:rsid w:val="00D627C0"/>
    <w:rsid w:val="00DB0374"/>
    <w:rsid w:val="00E10039"/>
    <w:rsid w:val="00E86009"/>
    <w:rsid w:val="00EB62C5"/>
    <w:rsid w:val="00EF33A9"/>
    <w:rsid w:val="00F90B9E"/>
    <w:rsid w:val="00FA5267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9AA51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wiadomoci">
    <w:name w:val="do wiadomości"/>
    <w:basedOn w:val="Tekstpodstawowy"/>
    <w:link w:val="dowiadomociZnak"/>
    <w:rsid w:val="00575D1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575D17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0B53D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2023-11-10T11:26:00Z</cp:lastPrinted>
  <dcterms:created xsi:type="dcterms:W3CDTF">2023-11-09T08:34:00Z</dcterms:created>
  <dcterms:modified xsi:type="dcterms:W3CDTF">2023-11-10T11:28:00Z</dcterms:modified>
</cp:coreProperties>
</file>