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E0C" w:rsidRDefault="00D63E0C" w:rsidP="00D8113A">
      <w:pPr>
        <w:spacing w:line="276" w:lineRule="auto"/>
        <w:jc w:val="right"/>
        <w:rPr>
          <w:rFonts w:asciiTheme="minorHAnsi" w:hAnsiTheme="minorHAnsi" w:cstheme="minorHAnsi"/>
        </w:rPr>
      </w:pPr>
      <w:r>
        <w:rPr>
          <w:rFonts w:asciiTheme="minorHAnsi" w:hAnsiTheme="minorHAnsi" w:cstheme="minorHAnsi"/>
          <w:b/>
        </w:rPr>
        <w:t xml:space="preserve">             </w:t>
      </w:r>
      <w:r w:rsidRPr="00C912FB">
        <w:rPr>
          <w:rFonts w:asciiTheme="minorHAnsi" w:hAnsiTheme="minorHAnsi" w:cstheme="minorHAnsi"/>
        </w:rPr>
        <w:t xml:space="preserve">Białe Błota, dnia </w:t>
      </w:r>
      <w:r w:rsidR="00E77E47">
        <w:rPr>
          <w:rFonts w:asciiTheme="minorHAnsi" w:hAnsiTheme="minorHAnsi" w:cstheme="minorHAnsi"/>
        </w:rPr>
        <w:t>2</w:t>
      </w:r>
      <w:r w:rsidR="00804C61">
        <w:rPr>
          <w:rFonts w:asciiTheme="minorHAnsi" w:hAnsiTheme="minorHAnsi" w:cstheme="minorHAnsi"/>
        </w:rPr>
        <w:t>1</w:t>
      </w:r>
      <w:r>
        <w:rPr>
          <w:rFonts w:asciiTheme="minorHAnsi" w:hAnsiTheme="minorHAnsi" w:cstheme="minorHAnsi"/>
        </w:rPr>
        <w:t>.</w:t>
      </w:r>
      <w:r w:rsidR="00804C61">
        <w:rPr>
          <w:rFonts w:asciiTheme="minorHAnsi" w:hAnsiTheme="minorHAnsi" w:cstheme="minorHAnsi"/>
        </w:rPr>
        <w:t>12</w:t>
      </w:r>
      <w:r>
        <w:rPr>
          <w:rFonts w:asciiTheme="minorHAnsi" w:hAnsiTheme="minorHAnsi" w:cstheme="minorHAnsi"/>
        </w:rPr>
        <w:t>.2023 r.</w:t>
      </w:r>
    </w:p>
    <w:p w:rsidR="00D63E0C" w:rsidRPr="00C912FB" w:rsidRDefault="00D63E0C" w:rsidP="00D8113A">
      <w:pPr>
        <w:spacing w:line="276" w:lineRule="auto"/>
        <w:rPr>
          <w:rFonts w:asciiTheme="minorHAnsi" w:hAnsiTheme="minorHAnsi" w:cstheme="minorHAnsi"/>
          <w:b/>
        </w:rPr>
      </w:pPr>
      <w:r w:rsidRPr="00C912FB">
        <w:rPr>
          <w:rFonts w:asciiTheme="minorHAnsi" w:hAnsiTheme="minorHAnsi" w:cstheme="minorHAnsi"/>
          <w:b/>
        </w:rPr>
        <w:t>Nr sprawy:   RZP.271.</w:t>
      </w:r>
      <w:r w:rsidR="00E76CD9">
        <w:rPr>
          <w:rFonts w:asciiTheme="minorHAnsi" w:hAnsiTheme="minorHAnsi" w:cstheme="minorHAnsi"/>
          <w:b/>
        </w:rPr>
        <w:t>5</w:t>
      </w:r>
      <w:r w:rsidR="00E77E47">
        <w:rPr>
          <w:rFonts w:asciiTheme="minorHAnsi" w:hAnsiTheme="minorHAnsi" w:cstheme="minorHAnsi"/>
          <w:b/>
        </w:rPr>
        <w:t>9</w:t>
      </w:r>
      <w:r w:rsidRPr="00C912FB">
        <w:rPr>
          <w:rFonts w:asciiTheme="minorHAnsi" w:hAnsiTheme="minorHAnsi" w:cstheme="minorHAnsi"/>
          <w:b/>
        </w:rPr>
        <w:t>.202</w:t>
      </w:r>
      <w:r>
        <w:rPr>
          <w:rFonts w:asciiTheme="minorHAnsi" w:hAnsiTheme="minorHAnsi" w:cstheme="minorHAnsi"/>
          <w:b/>
        </w:rPr>
        <w:t>3</w:t>
      </w:r>
      <w:r w:rsidRPr="00C912FB">
        <w:rPr>
          <w:rFonts w:asciiTheme="minorHAnsi" w:hAnsiTheme="minorHAnsi" w:cstheme="minorHAnsi"/>
          <w:b/>
        </w:rPr>
        <w:t>.ZP</w:t>
      </w:r>
      <w:r>
        <w:rPr>
          <w:rFonts w:asciiTheme="minorHAnsi" w:hAnsiTheme="minorHAnsi" w:cstheme="minorHAnsi"/>
          <w:b/>
        </w:rPr>
        <w:t>2</w:t>
      </w:r>
    </w:p>
    <w:p w:rsidR="00D63E0C" w:rsidRPr="00C912FB" w:rsidRDefault="00D63E0C" w:rsidP="00D8113A">
      <w:pPr>
        <w:spacing w:line="276" w:lineRule="auto"/>
        <w:rPr>
          <w:rFonts w:asciiTheme="minorHAnsi" w:hAnsiTheme="minorHAnsi" w:cstheme="minorHAnsi"/>
          <w:b/>
        </w:rPr>
      </w:pPr>
    </w:p>
    <w:p w:rsidR="00D63E0C" w:rsidRPr="00823354" w:rsidRDefault="00D63E0C" w:rsidP="00D8113A">
      <w:pPr>
        <w:spacing w:line="276" w:lineRule="auto"/>
        <w:rPr>
          <w:rFonts w:asciiTheme="minorHAnsi" w:hAnsiTheme="minorHAnsi" w:cstheme="minorHAnsi"/>
          <w:szCs w:val="24"/>
        </w:rPr>
      </w:pPr>
      <w:r w:rsidRPr="00823354">
        <w:rPr>
          <w:rFonts w:asciiTheme="minorHAnsi" w:hAnsiTheme="minorHAnsi" w:cstheme="minorHAnsi"/>
          <w:szCs w:val="24"/>
        </w:rPr>
        <w:t xml:space="preserve">Dotyczy postępowania pn.: </w:t>
      </w:r>
      <w:r w:rsidR="00E76CD9" w:rsidRPr="00823354">
        <w:rPr>
          <w:rFonts w:asciiTheme="minorHAnsi" w:hAnsiTheme="minorHAnsi" w:cstheme="minorHAnsi"/>
          <w:b/>
          <w:bCs/>
          <w:color w:val="0070C0"/>
          <w:spacing w:val="-8"/>
          <w:szCs w:val="24"/>
        </w:rPr>
        <w:t>Świadczenie usług pocztowych w obrocie krajowym i zagranicznym, w zakresie przyjmowania, przemieszczania i doręczania przesyłek oraz ich ewentualnych zwrotów na potrzeby Urzędu Gminy Białe Błota</w:t>
      </w:r>
    </w:p>
    <w:p w:rsidR="00D63E0C" w:rsidRPr="00823354" w:rsidRDefault="00D63E0C" w:rsidP="00D8113A">
      <w:pPr>
        <w:pStyle w:val="Akapitzlist"/>
        <w:spacing w:line="276" w:lineRule="auto"/>
        <w:ind w:left="0"/>
        <w:jc w:val="center"/>
        <w:rPr>
          <w:rFonts w:asciiTheme="minorHAnsi" w:hAnsiTheme="minorHAnsi" w:cstheme="minorHAnsi"/>
          <w:b/>
        </w:rPr>
      </w:pPr>
    </w:p>
    <w:p w:rsidR="00D63E0C" w:rsidRPr="00823354" w:rsidRDefault="00D63E0C" w:rsidP="00D8113A">
      <w:pPr>
        <w:pStyle w:val="Akapitzlist"/>
        <w:spacing w:line="276" w:lineRule="auto"/>
        <w:ind w:left="0"/>
        <w:jc w:val="center"/>
        <w:rPr>
          <w:rFonts w:asciiTheme="minorHAnsi" w:hAnsiTheme="minorHAnsi" w:cstheme="minorHAnsi"/>
          <w:b/>
        </w:rPr>
      </w:pPr>
      <w:r w:rsidRPr="00823354">
        <w:rPr>
          <w:rFonts w:asciiTheme="minorHAnsi" w:hAnsiTheme="minorHAnsi" w:cstheme="minorHAnsi"/>
          <w:b/>
        </w:rPr>
        <w:t>WYJ</w:t>
      </w:r>
      <w:bookmarkStart w:id="0" w:name="_GoBack"/>
      <w:bookmarkEnd w:id="0"/>
      <w:r w:rsidRPr="00823354">
        <w:rPr>
          <w:rFonts w:asciiTheme="minorHAnsi" w:hAnsiTheme="minorHAnsi" w:cstheme="minorHAnsi"/>
          <w:b/>
        </w:rPr>
        <w:t>AŚNIENI</w:t>
      </w:r>
      <w:r w:rsidR="00F64998" w:rsidRPr="00823354">
        <w:rPr>
          <w:rFonts w:asciiTheme="minorHAnsi" w:hAnsiTheme="minorHAnsi" w:cstheme="minorHAnsi"/>
          <w:b/>
        </w:rPr>
        <w:t>A</w:t>
      </w:r>
      <w:r w:rsidR="00933557" w:rsidRPr="00823354">
        <w:rPr>
          <w:rFonts w:asciiTheme="minorHAnsi" w:hAnsiTheme="minorHAnsi" w:cstheme="minorHAnsi"/>
          <w:b/>
        </w:rPr>
        <w:t xml:space="preserve"> I ZMIANA</w:t>
      </w:r>
      <w:r w:rsidR="00FD1DEA" w:rsidRPr="00823354">
        <w:rPr>
          <w:rFonts w:asciiTheme="minorHAnsi" w:hAnsiTheme="minorHAnsi" w:cstheme="minorHAnsi"/>
          <w:b/>
        </w:rPr>
        <w:t xml:space="preserve"> </w:t>
      </w:r>
      <w:r w:rsidRPr="00823354">
        <w:rPr>
          <w:rFonts w:asciiTheme="minorHAnsi" w:hAnsiTheme="minorHAnsi" w:cstheme="minorHAnsi"/>
          <w:b/>
        </w:rPr>
        <w:t>TREŚCI  SWZ</w:t>
      </w:r>
    </w:p>
    <w:p w:rsidR="00D63E0C" w:rsidRPr="00823354" w:rsidRDefault="00D63E0C" w:rsidP="00D8113A">
      <w:pPr>
        <w:pStyle w:val="Akapitzlist"/>
        <w:spacing w:line="276" w:lineRule="auto"/>
        <w:ind w:left="0"/>
        <w:jc w:val="center"/>
        <w:rPr>
          <w:rFonts w:asciiTheme="minorHAnsi" w:hAnsiTheme="minorHAnsi" w:cstheme="minorHAnsi"/>
          <w:b/>
        </w:rPr>
      </w:pPr>
    </w:p>
    <w:p w:rsidR="00D63E0C" w:rsidRPr="00823354" w:rsidRDefault="00D63E0C" w:rsidP="003F04D3">
      <w:pPr>
        <w:pStyle w:val="dowiadomoci"/>
        <w:numPr>
          <w:ilvl w:val="0"/>
          <w:numId w:val="3"/>
        </w:numPr>
        <w:spacing w:line="276" w:lineRule="auto"/>
        <w:ind w:left="0" w:hanging="426"/>
        <w:jc w:val="both"/>
        <w:rPr>
          <w:rFonts w:asciiTheme="minorHAnsi" w:hAnsiTheme="minorHAnsi" w:cstheme="minorHAnsi"/>
          <w:spacing w:val="-8"/>
          <w:sz w:val="24"/>
          <w:szCs w:val="24"/>
          <w:lang w:eastAsia="ar-SA"/>
        </w:rPr>
      </w:pPr>
      <w:r w:rsidRPr="00823354">
        <w:rPr>
          <w:rFonts w:asciiTheme="minorHAnsi" w:hAnsiTheme="minorHAnsi" w:cstheme="minorHAnsi"/>
          <w:spacing w:val="-8"/>
          <w:sz w:val="24"/>
          <w:szCs w:val="24"/>
          <w:lang w:eastAsia="ar-SA"/>
        </w:rPr>
        <w:t>W związku ze zwróceniem się Wykonawc</w:t>
      </w:r>
      <w:r w:rsidR="00E76CD9" w:rsidRPr="00823354">
        <w:rPr>
          <w:rFonts w:asciiTheme="minorHAnsi" w:hAnsiTheme="minorHAnsi" w:cstheme="minorHAnsi"/>
          <w:spacing w:val="-8"/>
          <w:sz w:val="24"/>
          <w:szCs w:val="24"/>
          <w:lang w:eastAsia="ar-SA"/>
        </w:rPr>
        <w:t>y</w:t>
      </w:r>
      <w:r w:rsidR="002605D5" w:rsidRPr="00823354">
        <w:rPr>
          <w:rFonts w:asciiTheme="minorHAnsi" w:hAnsiTheme="minorHAnsi" w:cstheme="minorHAnsi"/>
          <w:spacing w:val="-8"/>
          <w:sz w:val="24"/>
          <w:szCs w:val="24"/>
          <w:lang w:eastAsia="ar-SA"/>
        </w:rPr>
        <w:t xml:space="preserve"> </w:t>
      </w:r>
      <w:r w:rsidRPr="00823354">
        <w:rPr>
          <w:rFonts w:asciiTheme="minorHAnsi" w:hAnsiTheme="minorHAnsi" w:cstheme="minorHAnsi"/>
          <w:spacing w:val="-8"/>
          <w:sz w:val="24"/>
          <w:szCs w:val="24"/>
          <w:lang w:eastAsia="ar-SA"/>
        </w:rPr>
        <w:t xml:space="preserve">do Zamawiającego o wyjaśnienie SWZ, działając w trybie art. 284 ust. 1 oraz ust. 2 ustawy z dnia 11 września 2019 r. Prawo Zamówień Publicznych (dalej zwana ustawą </w:t>
      </w:r>
      <w:proofErr w:type="spellStart"/>
      <w:r w:rsidRPr="00823354">
        <w:rPr>
          <w:rFonts w:asciiTheme="minorHAnsi" w:hAnsiTheme="minorHAnsi" w:cstheme="minorHAnsi"/>
          <w:spacing w:val="-8"/>
          <w:sz w:val="24"/>
          <w:szCs w:val="24"/>
          <w:lang w:eastAsia="ar-SA"/>
        </w:rPr>
        <w:t>Pzp</w:t>
      </w:r>
      <w:proofErr w:type="spellEnd"/>
      <w:r w:rsidRPr="00823354">
        <w:rPr>
          <w:rFonts w:asciiTheme="minorHAnsi" w:hAnsiTheme="minorHAnsi" w:cstheme="minorHAnsi"/>
          <w:spacing w:val="-8"/>
          <w:sz w:val="24"/>
          <w:szCs w:val="24"/>
          <w:lang w:eastAsia="ar-SA"/>
        </w:rPr>
        <w:t>), Zamawiający przekazuje treść zapyta</w:t>
      </w:r>
      <w:r w:rsidR="00EF0F30" w:rsidRPr="00823354">
        <w:rPr>
          <w:rFonts w:asciiTheme="minorHAnsi" w:hAnsiTheme="minorHAnsi" w:cstheme="minorHAnsi"/>
          <w:spacing w:val="-8"/>
          <w:sz w:val="24"/>
          <w:szCs w:val="24"/>
          <w:lang w:eastAsia="ar-SA"/>
        </w:rPr>
        <w:t>ń</w:t>
      </w:r>
      <w:r w:rsidRPr="00823354">
        <w:rPr>
          <w:rFonts w:asciiTheme="minorHAnsi" w:hAnsiTheme="minorHAnsi" w:cstheme="minorHAnsi"/>
          <w:spacing w:val="-8"/>
          <w:sz w:val="24"/>
          <w:szCs w:val="24"/>
          <w:lang w:eastAsia="ar-SA"/>
        </w:rPr>
        <w:t xml:space="preserve"> wraz z wyjaśnieniami:</w:t>
      </w:r>
    </w:p>
    <w:p w:rsidR="00D63E0C" w:rsidRPr="00823354" w:rsidRDefault="00D63E0C" w:rsidP="003F04D3">
      <w:pPr>
        <w:spacing w:line="276" w:lineRule="auto"/>
        <w:rPr>
          <w:rFonts w:asciiTheme="minorHAnsi" w:hAnsiTheme="minorHAnsi" w:cstheme="minorHAnsi"/>
          <w:color w:val="FF0000"/>
          <w:szCs w:val="24"/>
        </w:rPr>
      </w:pPr>
      <w:bookmarkStart w:id="1" w:name="_Hlk72131992"/>
      <w:r w:rsidRPr="00823354">
        <w:rPr>
          <w:rFonts w:asciiTheme="minorHAnsi" w:hAnsiTheme="minorHAnsi" w:cstheme="minorHAnsi"/>
          <w:color w:val="FF0000"/>
          <w:szCs w:val="24"/>
        </w:rPr>
        <w:t xml:space="preserve">Pytania - zestaw </w:t>
      </w:r>
      <w:r w:rsidR="00E76CD9" w:rsidRPr="00823354">
        <w:rPr>
          <w:rFonts w:asciiTheme="minorHAnsi" w:hAnsiTheme="minorHAnsi" w:cstheme="minorHAnsi"/>
          <w:color w:val="FF0000"/>
          <w:szCs w:val="24"/>
        </w:rPr>
        <w:t>1</w:t>
      </w:r>
    </w:p>
    <w:bookmarkEnd w:id="1"/>
    <w:p w:rsidR="008D3640" w:rsidRPr="00823354" w:rsidRDefault="00D63E0C" w:rsidP="003F04D3">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Pytanie 1</w:t>
      </w:r>
      <w:r w:rsidR="00E77E47" w:rsidRPr="00823354">
        <w:rPr>
          <w:rFonts w:asciiTheme="minorHAnsi" w:hAnsiTheme="minorHAnsi" w:cstheme="minorHAnsi"/>
          <w:b/>
          <w:spacing w:val="-8"/>
          <w:szCs w:val="24"/>
        </w:rPr>
        <w:t>.</w:t>
      </w:r>
    </w:p>
    <w:p w:rsidR="008D3640" w:rsidRPr="00823354" w:rsidRDefault="008D3640" w:rsidP="003F04D3">
      <w:pPr>
        <w:pStyle w:val="Default"/>
        <w:spacing w:line="276" w:lineRule="auto"/>
        <w:jc w:val="both"/>
        <w:rPr>
          <w:rFonts w:asciiTheme="minorHAnsi" w:hAnsiTheme="minorHAnsi" w:cstheme="minorHAnsi"/>
        </w:rPr>
      </w:pPr>
      <w:r w:rsidRPr="00823354">
        <w:rPr>
          <w:rFonts w:asciiTheme="minorHAnsi" w:hAnsiTheme="minorHAnsi" w:cstheme="minorHAnsi"/>
        </w:rPr>
        <w:t xml:space="preserve">Zamawiający w rozdziale 1 pkt 5.16 SWZ, dopuścił możliwość powierzenia wykonania części zamówienia podwykonawcy/om. W dokumentach zamówienia określił również, że postępowanie prowadzone jest w oparciu o przepisy ustawy Prawo zamówień publicznych. Czy słusznie interpretujemy, że również w zakresie podwykonawstwa zastosowanie będą miały właściwe przepisy przedmiotowej ustawy? Podwykonawstwem w rozumieniu ustawy Prawo zamówień publicznych nie jest każda relacja między dwoma podmiotami, ale tylko taka, która bazuje na umowie zawartej między wykonawcą a podwykonawcą w formie pisemnej, o charakterze odpłatnym, na mocy której podwykonawca zobowiązuje się wykonać część zamówienia. Z powyższego wynika, że podwykonawstwo polega na bezpośredniej realizacji części zamówienia przez podmiot niebędący wykonawcą oraz, że można wyróżnić trzy charakterystyczne cechy umowy podwykonawstwa, tzn. pisemność, odpłatność i jej przedmiot – czyli świadczenie wykonania określonej części zamówienia publicznego. </w:t>
      </w:r>
    </w:p>
    <w:p w:rsidR="00D63E0C" w:rsidRPr="00823354" w:rsidRDefault="00D63E0C" w:rsidP="003F04D3">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E77E47" w:rsidRPr="00823354">
        <w:rPr>
          <w:rFonts w:asciiTheme="minorHAnsi" w:eastAsia="Verdana" w:hAnsiTheme="minorHAnsi" w:cstheme="minorHAnsi"/>
          <w:b/>
          <w:bCs/>
          <w:color w:val="0070C0"/>
          <w:spacing w:val="-10"/>
          <w:szCs w:val="24"/>
          <w:lang w:bidi="pl-PL"/>
        </w:rPr>
        <w:t>1</w:t>
      </w:r>
      <w:r w:rsidRPr="00823354">
        <w:rPr>
          <w:rFonts w:asciiTheme="minorHAnsi" w:eastAsia="Verdana" w:hAnsiTheme="minorHAnsi" w:cstheme="minorHAnsi"/>
          <w:b/>
          <w:bCs/>
          <w:color w:val="0070C0"/>
          <w:spacing w:val="-10"/>
          <w:szCs w:val="24"/>
          <w:lang w:bidi="pl-PL"/>
        </w:rPr>
        <w:t>.</w:t>
      </w:r>
    </w:p>
    <w:p w:rsidR="0069648D" w:rsidRPr="00823354" w:rsidRDefault="0069648D" w:rsidP="003F04D3">
      <w:pPr>
        <w:pStyle w:val="Standard"/>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Zamawiający </w:t>
      </w:r>
      <w:r w:rsidR="00EE2AE5" w:rsidRPr="00823354">
        <w:rPr>
          <w:rFonts w:asciiTheme="minorHAnsi" w:hAnsiTheme="minorHAnsi" w:cstheme="minorHAnsi"/>
          <w:b/>
          <w:color w:val="0070C0"/>
        </w:rPr>
        <w:t>inform</w:t>
      </w:r>
      <w:r w:rsidR="0071091E" w:rsidRPr="00823354">
        <w:rPr>
          <w:rFonts w:asciiTheme="minorHAnsi" w:hAnsiTheme="minorHAnsi" w:cstheme="minorHAnsi"/>
          <w:b/>
          <w:color w:val="0070C0"/>
        </w:rPr>
        <w:t>uje, iż w zakresie podwykonawst</w:t>
      </w:r>
      <w:r w:rsidR="00EE2AE5" w:rsidRPr="00823354">
        <w:rPr>
          <w:rFonts w:asciiTheme="minorHAnsi" w:hAnsiTheme="minorHAnsi" w:cstheme="minorHAnsi"/>
          <w:b/>
          <w:color w:val="0070C0"/>
        </w:rPr>
        <w:t>wa zastosowanie mają przepisy</w:t>
      </w:r>
      <w:r w:rsidR="00954392" w:rsidRPr="00823354">
        <w:rPr>
          <w:rFonts w:asciiTheme="minorHAnsi" w:hAnsiTheme="minorHAnsi" w:cstheme="minorHAnsi"/>
          <w:b/>
          <w:color w:val="0070C0"/>
        </w:rPr>
        <w:t xml:space="preserve"> ustawy Prawo zamówień publicznych.</w:t>
      </w:r>
      <w:r w:rsidR="00EE2AE5" w:rsidRPr="00823354">
        <w:rPr>
          <w:rFonts w:asciiTheme="minorHAnsi" w:hAnsiTheme="minorHAnsi" w:cstheme="minorHAnsi"/>
          <w:b/>
          <w:color w:val="0070C0"/>
        </w:rPr>
        <w:t xml:space="preserve"> </w:t>
      </w:r>
    </w:p>
    <w:p w:rsidR="008D3640" w:rsidRPr="00823354" w:rsidRDefault="008D3640" w:rsidP="003F04D3">
      <w:pPr>
        <w:pStyle w:val="cs95e872d0"/>
        <w:spacing w:line="276" w:lineRule="auto"/>
        <w:jc w:val="both"/>
        <w:rPr>
          <w:rFonts w:asciiTheme="minorHAnsi" w:hAnsiTheme="minorHAnsi" w:cstheme="minorHAnsi"/>
          <w:b/>
          <w:color w:val="0070C0"/>
        </w:rPr>
      </w:pPr>
    </w:p>
    <w:p w:rsidR="008D3640" w:rsidRPr="00823354" w:rsidRDefault="008D3640" w:rsidP="003F04D3">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E77E47" w:rsidRPr="00823354">
        <w:rPr>
          <w:rFonts w:asciiTheme="minorHAnsi" w:hAnsiTheme="minorHAnsi" w:cstheme="minorHAnsi"/>
          <w:b/>
          <w:spacing w:val="-8"/>
          <w:szCs w:val="24"/>
        </w:rPr>
        <w:t>2</w:t>
      </w:r>
      <w:r w:rsidRPr="00823354">
        <w:rPr>
          <w:rFonts w:asciiTheme="minorHAnsi" w:hAnsiTheme="minorHAnsi" w:cstheme="minorHAnsi"/>
          <w:b/>
          <w:spacing w:val="-8"/>
          <w:szCs w:val="24"/>
        </w:rPr>
        <w:t>.</w:t>
      </w:r>
    </w:p>
    <w:p w:rsidR="008D3640" w:rsidRPr="00823354" w:rsidRDefault="008D3640" w:rsidP="003F04D3">
      <w:pPr>
        <w:pStyle w:val="Default"/>
        <w:spacing w:line="276" w:lineRule="auto"/>
        <w:jc w:val="both"/>
        <w:rPr>
          <w:rFonts w:asciiTheme="minorHAnsi" w:hAnsiTheme="minorHAnsi" w:cstheme="minorHAnsi"/>
        </w:rPr>
      </w:pPr>
      <w:r w:rsidRPr="00823354">
        <w:rPr>
          <w:rFonts w:asciiTheme="minorHAnsi" w:hAnsiTheme="minorHAnsi" w:cstheme="minorHAnsi"/>
        </w:rPr>
        <w:t xml:space="preserve">Wykonawca wnosi o wyjaśnienie § 4 Umowy ustępów 4,5,6,7,8,9 mówiących o waloryzacji wynagrodzenia. W szczególności Wykonawca wnosi o wyjaśnienie, czy należy rozumieć, że waloryzacja będzie miała powodować zwiększenie wynagrodzenia wynikającego ze złożonej oferty a wskazanego w ust. 1 tego paragrafu, dalej co to jest „wskaźnik cen jednostkowych” oraz w jaki sposób ma być liczona owa waloryzacja w powiązaniu z zatwierdzonym nowym cennikiem przez Prezesa UKE. Wykonawca wskazuje, bowiem że przepisy zamieszczone w rozdziale IV ustawy Prawo pocztowe wyznaczają ścisły reżim ustalania opłat za świadczenie powszechnych usług pocztowych. Zatem w przypadku zmian cen w trakcie wykonywania </w:t>
      </w:r>
      <w:r w:rsidRPr="00823354">
        <w:rPr>
          <w:rFonts w:asciiTheme="minorHAnsi" w:hAnsiTheme="minorHAnsi" w:cstheme="minorHAnsi"/>
        </w:rPr>
        <w:lastRenderedPageBreak/>
        <w:t xml:space="preserve">umowy zawartej w wyniku rozstrzygnięcia przedmiotowego postępowania, Wykonawca jako operator pocztowy i wyznaczony nie może realizować zamówienia w cenach wynikających z formularza, gdyż będzie to oznaczało świadczenie powszechnych usług pocztowych z naruszeniem przepisów ustawowych, nie tylko z zakresu prawa pocztowego, ale także cywilnego, czy antymonopolowego. Taki stan rzeczy byłby niedopuszczalny zarówno ze względu na ustawowe obowiązki ciążące na Wykonawcy jako operatorze wyznaczonym, jak również ze względu na narażenie Wykonawcy na odpowiedzialność odszkodowawczą, której zakres trudno nawet przewidzieć. Stąd też zdaniem Wykonawcy, przewidywany mechanizm waloryzacji nie przystaje do zasad wynikających z Prawa pocztowego, zgodnie z którymi m.in. cenniki zatwierdzane są przez Prezesa Urzędu Komunikacji Elektronicznej i z chwilą zatwierdzenia nowego cennika, bądź z chwilą wskazaną w zatwierdzonym cenniku, nowe ceny winny obowiązywać wszystkie podmioty korzystające z powszechnych usług pocztowych, z których będzie korzystał także Zamawiający na podstawie umowy zawartej w wyniku rozstrzygnięcia niniejszego postępowania. Wykonawca proponuje więc zastąpienie nie opisanego do końca procesu waloryzacji wynagrodzenia, postanowieniami dopuszczającymi możliwość zmiany cen jednostkowych zawartych w formularzu w przypadku wprowadzenia nowego cennika zatwierdzonego przez Prezesa UKE. Wprawdzie Zamawiający w § 14 pkt. 2) przewiduje możliwość zmiany umowy w takiej sytuacji, ale nie jest tam określony sposób dokonywania takiej zmiany. W związku z tym Wykonawca wnosi o dodanie wyraźnej zgody Zamawiającego na zmiany opłat pocztowych w sytuacji spowodowanej zmianami tych cen w sposób przewidziany przez Prawo pocztowe, z mocą obowiązującą od dnia wejścia w życie nowego cennika, bez konieczności sporządzania aneksu, oraz bez wiązania tego zdarzenia z przewidywaną waloryzacją wynagrodzenia, a co zresztą przy przyjęciu zaproponowanej zmiany, uzasadniałoby nawet w pełni wykreślenie postanowień dotyczących waloryzacji. </w:t>
      </w:r>
    </w:p>
    <w:p w:rsidR="003F04D3" w:rsidRPr="00823354" w:rsidRDefault="003F04D3" w:rsidP="003F04D3">
      <w:pPr>
        <w:pStyle w:val="Default"/>
        <w:spacing w:line="276" w:lineRule="auto"/>
        <w:rPr>
          <w:rFonts w:asciiTheme="minorHAnsi" w:hAnsiTheme="minorHAnsi" w:cstheme="minorHAnsi"/>
        </w:rPr>
      </w:pPr>
    </w:p>
    <w:p w:rsidR="003F04D3" w:rsidRPr="00823354" w:rsidRDefault="003F04D3" w:rsidP="003F04D3">
      <w:pPr>
        <w:pStyle w:val="Default"/>
        <w:spacing w:line="276" w:lineRule="auto"/>
        <w:rPr>
          <w:rFonts w:asciiTheme="minorHAnsi" w:hAnsiTheme="minorHAnsi" w:cstheme="minorHAnsi"/>
        </w:rPr>
      </w:pPr>
      <w:r w:rsidRPr="00823354">
        <w:rPr>
          <w:rFonts w:asciiTheme="minorHAnsi" w:hAnsiTheme="minorHAnsi" w:cstheme="minorHAnsi"/>
        </w:rPr>
        <w:t xml:space="preserve">W celu usunięcia nieporozumień związanych z błędnym powiązaniem zmiany cennika powszechnych usług pocztowcy z waloryzacją wynagrodzenie Wykonawca wnosi o nadanie paragrafowi 4 ust. 3 - umowy następującego brzmienia: </w:t>
      </w:r>
    </w:p>
    <w:p w:rsidR="003F04D3" w:rsidRPr="00823354" w:rsidRDefault="003F04D3" w:rsidP="003F04D3">
      <w:pPr>
        <w:pStyle w:val="Default"/>
        <w:numPr>
          <w:ilvl w:val="0"/>
          <w:numId w:val="9"/>
        </w:numPr>
        <w:spacing w:line="276" w:lineRule="auto"/>
        <w:ind w:left="284" w:hanging="284"/>
        <w:rPr>
          <w:rFonts w:asciiTheme="minorHAnsi" w:hAnsiTheme="minorHAnsi" w:cstheme="minorHAnsi"/>
        </w:rPr>
      </w:pPr>
      <w:r w:rsidRPr="00823354">
        <w:rPr>
          <w:rFonts w:asciiTheme="minorHAnsi" w:hAnsiTheme="minorHAnsi" w:cstheme="minorHAnsi"/>
        </w:rPr>
        <w:t>Ceny zaoferowane przez Wykonawcę w formularzu cenowym nie ulegną podwyższeniu przez cał</w:t>
      </w:r>
      <w:r w:rsidRPr="00823354">
        <w:rPr>
          <w:rFonts w:asciiTheme="minorHAnsi" w:hAnsiTheme="minorHAnsi" w:cstheme="minorHAnsi"/>
        </w:rPr>
        <w:t xml:space="preserve">y </w:t>
      </w:r>
      <w:r w:rsidRPr="00823354">
        <w:rPr>
          <w:rFonts w:asciiTheme="minorHAnsi" w:hAnsiTheme="minorHAnsi" w:cstheme="minorHAnsi"/>
        </w:rPr>
        <w:t xml:space="preserve">okres obowiązywania umowy z zastrzeżeniem poniższych postanowień: </w:t>
      </w:r>
    </w:p>
    <w:p w:rsidR="003F04D3" w:rsidRPr="00823354" w:rsidRDefault="003F04D3" w:rsidP="003F04D3">
      <w:pPr>
        <w:pStyle w:val="Default"/>
        <w:numPr>
          <w:ilvl w:val="0"/>
          <w:numId w:val="9"/>
        </w:numPr>
        <w:spacing w:line="276" w:lineRule="auto"/>
        <w:ind w:left="284" w:hanging="284"/>
        <w:rPr>
          <w:rFonts w:asciiTheme="minorHAnsi" w:hAnsiTheme="minorHAnsi" w:cstheme="minorHAnsi"/>
        </w:rPr>
      </w:pPr>
      <w:r w:rsidRPr="00823354">
        <w:rPr>
          <w:rFonts w:asciiTheme="minorHAnsi" w:hAnsiTheme="minorHAnsi" w:cstheme="minorHAnsi"/>
        </w:rPr>
        <w:t xml:space="preserve">Zamawiający dopuszcza zmienię wynagrodzenia w sytuacji spowodowanej zmianami tych cen usług pocztowych w sposób przewidziany przez Prawo pocztowe, z mocą obowiązującą od dnia wejścia w życie nowego cennika, bez konieczności sporządzania aneksu </w:t>
      </w:r>
    </w:p>
    <w:p w:rsidR="003F04D3" w:rsidRPr="00823354" w:rsidRDefault="003F04D3" w:rsidP="003F04D3">
      <w:pPr>
        <w:pStyle w:val="Default"/>
        <w:numPr>
          <w:ilvl w:val="0"/>
          <w:numId w:val="9"/>
        </w:numPr>
        <w:spacing w:line="276" w:lineRule="auto"/>
        <w:ind w:left="284" w:hanging="284"/>
        <w:rPr>
          <w:rFonts w:asciiTheme="minorHAnsi" w:hAnsiTheme="minorHAnsi" w:cstheme="minorHAnsi"/>
        </w:rPr>
      </w:pPr>
      <w:r w:rsidRPr="00823354">
        <w:rPr>
          <w:rFonts w:asciiTheme="minorHAnsi" w:hAnsiTheme="minorHAnsi" w:cstheme="minorHAnsi"/>
        </w:rPr>
        <w:t xml:space="preserve">Ponadto strony dopuszczają waloryzację cen wskazanych w formularzu ofertowym, na wniosek jednej ze stron umowy, nie częściej niż co 6 pełnych miesięcy kalendarzowych, oraz nie wcześniej niż po upływie pełnych 6 miesięcy kalendarzowych licząc od dnia podpisania umowy, o średni wskaźnik wzrostu cen towarów i usług ogłoszony przez </w:t>
      </w:r>
      <w:r w:rsidRPr="00823354">
        <w:rPr>
          <w:rFonts w:asciiTheme="minorHAnsi" w:hAnsiTheme="minorHAnsi" w:cstheme="minorHAnsi"/>
        </w:rPr>
        <w:lastRenderedPageBreak/>
        <w:t xml:space="preserve">Prezesa GUS za poprzednie pół roku przed złożeniem wniosku o waloryzację . Waloryzacja nie dotyczy wynagrodzenia za usługi wykonane przed datą złożenia wniosku. </w:t>
      </w:r>
    </w:p>
    <w:p w:rsidR="003F04D3" w:rsidRPr="00823354" w:rsidRDefault="003F04D3" w:rsidP="003F04D3">
      <w:pPr>
        <w:pStyle w:val="Default"/>
        <w:numPr>
          <w:ilvl w:val="0"/>
          <w:numId w:val="9"/>
        </w:numPr>
        <w:spacing w:line="276" w:lineRule="auto"/>
        <w:ind w:left="284" w:hanging="284"/>
        <w:rPr>
          <w:rFonts w:asciiTheme="minorHAnsi" w:hAnsiTheme="minorHAnsi" w:cstheme="minorHAnsi"/>
        </w:rPr>
      </w:pPr>
      <w:r w:rsidRPr="00823354">
        <w:rPr>
          <w:rFonts w:asciiTheme="minorHAnsi" w:hAnsiTheme="minorHAnsi" w:cstheme="minorHAnsi"/>
        </w:rPr>
        <w:t xml:space="preserve">Łączna wartość zmian wynikająca z waloryzacji, o której mowa w ust 5 nie przekroczy 10 % wynagrodzenia określonego w ust. 1. </w:t>
      </w:r>
    </w:p>
    <w:p w:rsidR="003F04D3" w:rsidRPr="00823354" w:rsidRDefault="003F04D3" w:rsidP="003F04D3">
      <w:pPr>
        <w:pStyle w:val="Default"/>
        <w:numPr>
          <w:ilvl w:val="0"/>
          <w:numId w:val="9"/>
        </w:numPr>
        <w:spacing w:line="276" w:lineRule="auto"/>
        <w:ind w:left="284" w:hanging="284"/>
        <w:rPr>
          <w:rFonts w:asciiTheme="minorHAnsi" w:hAnsiTheme="minorHAnsi" w:cstheme="minorHAnsi"/>
        </w:rPr>
      </w:pPr>
      <w:r w:rsidRPr="00823354">
        <w:rPr>
          <w:rFonts w:asciiTheme="minorHAnsi" w:hAnsiTheme="minorHAnsi" w:cstheme="minorHAnsi"/>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3F04D3" w:rsidRPr="00823354" w:rsidRDefault="003F04D3" w:rsidP="003F04D3">
      <w:pPr>
        <w:pStyle w:val="Default"/>
        <w:numPr>
          <w:ilvl w:val="0"/>
          <w:numId w:val="10"/>
        </w:numPr>
        <w:spacing w:line="276" w:lineRule="auto"/>
        <w:rPr>
          <w:rFonts w:asciiTheme="minorHAnsi" w:hAnsiTheme="minorHAnsi" w:cstheme="minorHAnsi"/>
        </w:rPr>
      </w:pPr>
      <w:r w:rsidRPr="00823354">
        <w:rPr>
          <w:rFonts w:asciiTheme="minorHAnsi" w:hAnsiTheme="minorHAnsi" w:cstheme="minorHAnsi"/>
        </w:rPr>
        <w:t xml:space="preserve">przedmiotem umowy są roboty budowlane, usługi i dostawy objęte Umową; </w:t>
      </w:r>
    </w:p>
    <w:p w:rsidR="003F04D3" w:rsidRPr="00823354" w:rsidRDefault="003F04D3" w:rsidP="003F04D3">
      <w:pPr>
        <w:pStyle w:val="Default"/>
        <w:numPr>
          <w:ilvl w:val="0"/>
          <w:numId w:val="10"/>
        </w:numPr>
        <w:spacing w:line="276" w:lineRule="auto"/>
        <w:rPr>
          <w:rFonts w:asciiTheme="minorHAnsi" w:hAnsiTheme="minorHAnsi" w:cstheme="minorHAnsi"/>
        </w:rPr>
      </w:pPr>
      <w:r w:rsidRPr="00823354">
        <w:rPr>
          <w:rFonts w:asciiTheme="minorHAnsi" w:hAnsiTheme="minorHAnsi" w:cstheme="minorHAnsi"/>
        </w:rPr>
        <w:t>okres obowiązywania umowy przekracza 6 miesięcy.</w:t>
      </w:r>
    </w:p>
    <w:p w:rsidR="008D3640" w:rsidRPr="00823354" w:rsidRDefault="008D3640" w:rsidP="003F04D3">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3F04D3" w:rsidRPr="00823354">
        <w:rPr>
          <w:rFonts w:asciiTheme="minorHAnsi" w:eastAsia="Verdana" w:hAnsiTheme="minorHAnsi" w:cstheme="minorHAnsi"/>
          <w:b/>
          <w:bCs/>
          <w:color w:val="0070C0"/>
          <w:spacing w:val="-10"/>
          <w:szCs w:val="24"/>
          <w:lang w:bidi="pl-PL"/>
        </w:rPr>
        <w:t>2</w:t>
      </w:r>
      <w:r w:rsidRPr="00823354">
        <w:rPr>
          <w:rFonts w:asciiTheme="minorHAnsi" w:eastAsia="Verdana" w:hAnsiTheme="minorHAnsi" w:cstheme="minorHAnsi"/>
          <w:b/>
          <w:bCs/>
          <w:color w:val="0070C0"/>
          <w:spacing w:val="-10"/>
          <w:szCs w:val="24"/>
          <w:lang w:bidi="pl-PL"/>
        </w:rPr>
        <w:t>.</w:t>
      </w:r>
    </w:p>
    <w:p w:rsidR="003F04D3" w:rsidRPr="00823354" w:rsidRDefault="003F04D3" w:rsidP="003F04D3">
      <w:pPr>
        <w:spacing w:line="276" w:lineRule="auto"/>
        <w:rPr>
          <w:rFonts w:asciiTheme="minorHAnsi" w:hAnsiTheme="minorHAnsi" w:cstheme="minorHAnsi"/>
          <w:szCs w:val="24"/>
        </w:rPr>
      </w:pPr>
      <w:r w:rsidRPr="00823354">
        <w:rPr>
          <w:rFonts w:asciiTheme="minorHAnsi" w:eastAsia="Verdana" w:hAnsiTheme="minorHAnsi" w:cstheme="minorHAnsi"/>
          <w:b/>
          <w:bCs/>
          <w:color w:val="0070C0"/>
          <w:spacing w:val="-10"/>
          <w:szCs w:val="24"/>
          <w:lang w:bidi="pl-PL"/>
        </w:rPr>
        <w:t xml:space="preserve">Zamawiający informuje, iż nie zmienia zapisów </w:t>
      </w:r>
      <w:r w:rsidRPr="00823354">
        <w:rPr>
          <w:rFonts w:asciiTheme="minorHAnsi" w:hAnsiTheme="minorHAnsi" w:cstheme="minorHAnsi"/>
          <w:b/>
          <w:color w:val="0070C0"/>
          <w:szCs w:val="24"/>
        </w:rPr>
        <w:t>§4</w:t>
      </w:r>
      <w:r w:rsidRPr="00823354">
        <w:rPr>
          <w:rFonts w:asciiTheme="minorHAnsi" w:hAnsiTheme="minorHAnsi" w:cstheme="minorHAnsi"/>
          <w:color w:val="0070C0"/>
          <w:szCs w:val="24"/>
        </w:rPr>
        <w:t xml:space="preserve"> </w:t>
      </w:r>
      <w:r w:rsidRPr="00823354">
        <w:rPr>
          <w:rFonts w:asciiTheme="minorHAnsi" w:eastAsia="Verdana" w:hAnsiTheme="minorHAnsi" w:cstheme="minorHAnsi"/>
          <w:b/>
          <w:bCs/>
          <w:color w:val="0070C0"/>
          <w:spacing w:val="-10"/>
          <w:szCs w:val="24"/>
          <w:lang w:bidi="pl-PL"/>
        </w:rPr>
        <w:t>umowy dot. waloryzacji.</w:t>
      </w:r>
    </w:p>
    <w:p w:rsidR="000B4CA8" w:rsidRPr="00823354" w:rsidRDefault="003F04D3" w:rsidP="003F04D3">
      <w:pPr>
        <w:pStyle w:val="Standard"/>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Ponadto </w:t>
      </w:r>
      <w:r w:rsidR="000B4CA8" w:rsidRPr="00823354">
        <w:rPr>
          <w:rFonts w:asciiTheme="minorHAnsi" w:hAnsiTheme="minorHAnsi" w:cstheme="minorHAnsi"/>
          <w:b/>
          <w:color w:val="0070C0"/>
        </w:rPr>
        <w:t xml:space="preserve">zgodnie z art. 439 ust. 1 ustawy Prawo zamówień publicznych </w:t>
      </w:r>
      <w:r w:rsidR="00960DD8" w:rsidRPr="00823354">
        <w:rPr>
          <w:rFonts w:asciiTheme="minorHAnsi" w:hAnsiTheme="minorHAnsi" w:cstheme="minorHAnsi"/>
          <w:b/>
          <w:color w:val="0070C0"/>
        </w:rPr>
        <w:t>„U</w:t>
      </w:r>
      <w:r w:rsidR="00960DD8" w:rsidRPr="00823354">
        <w:rPr>
          <w:rFonts w:asciiTheme="minorHAnsi" w:hAnsiTheme="minorHAnsi" w:cstheme="minorHAnsi"/>
          <w:b/>
          <w:color w:val="0070C0"/>
          <w:shd w:val="clear" w:color="auto" w:fill="FFFFFF"/>
        </w:rPr>
        <w:t>mowa, której przedmiotem są roboty budowlane, dostawy lub usługi, zawarta na okres dłuższy niż 6 miesięcy, zawiera postanowienia dotyczące zasad wprowadzania zmian wysokości wynagrodzenia należnego wykonawcy w przypadku zmiany ceny materiałów lub kosztów związanych z realizacją zamówienia”</w:t>
      </w:r>
      <w:r w:rsidR="000B4CA8" w:rsidRPr="00823354">
        <w:rPr>
          <w:rFonts w:asciiTheme="minorHAnsi" w:hAnsiTheme="minorHAnsi" w:cstheme="minorHAnsi"/>
          <w:b/>
          <w:color w:val="0070C0"/>
        </w:rPr>
        <w:t xml:space="preserve">. </w:t>
      </w:r>
    </w:p>
    <w:p w:rsidR="00A55DA9" w:rsidRPr="00823354" w:rsidRDefault="00A55DA9" w:rsidP="003F04D3">
      <w:pPr>
        <w:pStyle w:val="Standard"/>
        <w:spacing w:line="276" w:lineRule="auto"/>
        <w:jc w:val="both"/>
        <w:rPr>
          <w:rFonts w:asciiTheme="minorHAnsi" w:hAnsiTheme="minorHAnsi" w:cstheme="minorHAnsi"/>
          <w:b/>
          <w:color w:val="0070C0"/>
        </w:rPr>
      </w:pPr>
      <w:r w:rsidRPr="00823354">
        <w:rPr>
          <w:rFonts w:asciiTheme="minorHAnsi" w:hAnsiTheme="minorHAnsi" w:cstheme="minorHAnsi"/>
          <w:b/>
          <w:color w:val="0070C0"/>
        </w:rPr>
        <w:t>Zamawiający musi posiadać zapisy waloryzacyjne w projekcie umowy.</w:t>
      </w:r>
    </w:p>
    <w:p w:rsidR="00403976" w:rsidRPr="00823354" w:rsidRDefault="00403976" w:rsidP="00737082">
      <w:pPr>
        <w:spacing w:line="276" w:lineRule="auto"/>
        <w:ind w:left="11" w:hanging="11"/>
        <w:rPr>
          <w:rFonts w:asciiTheme="minorHAnsi" w:eastAsia="Verdana" w:hAnsiTheme="minorHAnsi" w:cstheme="minorHAnsi"/>
          <w:b/>
          <w:bCs/>
          <w:i/>
          <w:color w:val="0070C0"/>
          <w:spacing w:val="-10"/>
          <w:szCs w:val="24"/>
          <w:lang w:bidi="pl-PL"/>
        </w:rPr>
      </w:pPr>
    </w:p>
    <w:p w:rsidR="003F04D3" w:rsidRPr="003F04D3" w:rsidRDefault="008D3640" w:rsidP="003F04D3">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3F04D3" w:rsidRPr="00823354">
        <w:rPr>
          <w:rFonts w:asciiTheme="minorHAnsi" w:hAnsiTheme="minorHAnsi" w:cstheme="minorHAnsi"/>
          <w:b/>
          <w:spacing w:val="-8"/>
          <w:szCs w:val="24"/>
        </w:rPr>
        <w:t>3</w:t>
      </w:r>
      <w:r w:rsidRPr="00823354">
        <w:rPr>
          <w:rFonts w:asciiTheme="minorHAnsi" w:hAnsiTheme="minorHAnsi" w:cstheme="minorHAnsi"/>
          <w:b/>
          <w:spacing w:val="-8"/>
          <w:szCs w:val="24"/>
        </w:rPr>
        <w:t>.</w:t>
      </w:r>
    </w:p>
    <w:p w:rsidR="003F04D3" w:rsidRPr="003F04D3" w:rsidRDefault="003F04D3" w:rsidP="003F04D3">
      <w:pPr>
        <w:autoSpaceDE w:val="0"/>
        <w:autoSpaceDN w:val="0"/>
        <w:adjustRightInd w:val="0"/>
        <w:spacing w:line="276" w:lineRule="auto"/>
        <w:ind w:left="0" w:firstLine="0"/>
        <w:rPr>
          <w:rFonts w:asciiTheme="minorHAnsi" w:eastAsiaTheme="minorHAnsi" w:hAnsiTheme="minorHAnsi" w:cstheme="minorHAnsi"/>
          <w:szCs w:val="24"/>
          <w:lang w:eastAsia="en-US"/>
        </w:rPr>
      </w:pPr>
      <w:r w:rsidRPr="003F04D3">
        <w:rPr>
          <w:rFonts w:asciiTheme="minorHAnsi" w:eastAsiaTheme="minorHAnsi" w:hAnsiTheme="minorHAnsi" w:cstheme="minorHAnsi"/>
          <w:szCs w:val="24"/>
          <w:lang w:eastAsia="en-US"/>
        </w:rPr>
        <w:t xml:space="preserve">Wykonawca w § 5 ust. 2 pisze: „Zapłata za faktury następować będzie w terminie 21 dni licząc od daty </w:t>
      </w:r>
      <w:r w:rsidRPr="003F04D3">
        <w:rPr>
          <w:rFonts w:asciiTheme="minorHAnsi" w:eastAsiaTheme="minorHAnsi" w:hAnsiTheme="minorHAnsi" w:cstheme="minorHAnsi"/>
          <w:szCs w:val="24"/>
          <w:u w:val="single"/>
          <w:lang w:eastAsia="en-US"/>
        </w:rPr>
        <w:t>prawidłowego</w:t>
      </w:r>
      <w:r w:rsidRPr="003F04D3">
        <w:rPr>
          <w:rFonts w:asciiTheme="minorHAnsi" w:eastAsiaTheme="minorHAnsi" w:hAnsiTheme="minorHAnsi" w:cstheme="minorHAnsi"/>
          <w:szCs w:val="24"/>
          <w:lang w:eastAsia="en-US"/>
        </w:rPr>
        <w:t xml:space="preserve"> wystawienia faktury Vat Zamawiającemu…” Wykonawca wyjaśnia, że przepisy prawa nie przewidują instytucji „prawidłowo” wystawionej faktury VAT. Ustawa o podatku od towarów i usług w art. 106e wymienia niezbędne elementy, która musi zawierać faktura. W przypadku błędów lub braków w fakturze podatnik zobowiązany jest zgodnie z art. 106j wystawić fakturę korygującą bądź notę korygującą – zgodnie z art. 106k. Faktura korygująca/nota księgowa nie dokumentuje odrębnego, niezależnego zdarzenia gospodarczego, lecz odnosi się ściśle do stanu zaistniałego w przeszłości. Punktem odniesienia do faktury korygującej/noty księgowej jest zatem faktura pierwotna. Faktura korygująca/nota księgowa powinna bowiem oprócz elementów korygowanych odzwierciedlać stan, w którym była wystawiona faktura pierwotna. </w:t>
      </w:r>
    </w:p>
    <w:p w:rsidR="008D3640" w:rsidRPr="00823354" w:rsidRDefault="008D3640" w:rsidP="00737082">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3F04D3" w:rsidRPr="00823354">
        <w:rPr>
          <w:rFonts w:asciiTheme="minorHAnsi" w:eastAsia="Verdana" w:hAnsiTheme="minorHAnsi" w:cstheme="minorHAnsi"/>
          <w:b/>
          <w:bCs/>
          <w:color w:val="0070C0"/>
          <w:spacing w:val="-10"/>
          <w:szCs w:val="24"/>
          <w:lang w:bidi="pl-PL"/>
        </w:rPr>
        <w:t>3</w:t>
      </w:r>
      <w:r w:rsidRPr="00823354">
        <w:rPr>
          <w:rFonts w:asciiTheme="minorHAnsi" w:eastAsia="Verdana" w:hAnsiTheme="minorHAnsi" w:cstheme="minorHAnsi"/>
          <w:b/>
          <w:bCs/>
          <w:color w:val="0070C0"/>
          <w:spacing w:val="-10"/>
          <w:szCs w:val="24"/>
          <w:lang w:bidi="pl-PL"/>
        </w:rPr>
        <w:t>.</w:t>
      </w:r>
    </w:p>
    <w:p w:rsidR="00643CB3" w:rsidRPr="00823354" w:rsidRDefault="003F04D3" w:rsidP="00737082">
      <w:pPr>
        <w:spacing w:line="276" w:lineRule="auto"/>
        <w:rPr>
          <w:rFonts w:asciiTheme="minorHAnsi" w:hAnsiTheme="minorHAnsi" w:cstheme="minorHAnsi"/>
          <w:b/>
          <w:color w:val="0070C0"/>
          <w:spacing w:val="-8"/>
          <w:szCs w:val="24"/>
        </w:rPr>
      </w:pPr>
      <w:r w:rsidRPr="00823354">
        <w:rPr>
          <w:rFonts w:asciiTheme="minorHAnsi" w:hAnsiTheme="minorHAnsi" w:cstheme="minorHAnsi"/>
          <w:b/>
          <w:color w:val="0070C0"/>
          <w:spacing w:val="-8"/>
          <w:szCs w:val="24"/>
        </w:rPr>
        <w:t>Zamawiający informuje, iż p</w:t>
      </w:r>
      <w:r w:rsidR="00A55DA9" w:rsidRPr="00823354">
        <w:rPr>
          <w:rFonts w:asciiTheme="minorHAnsi" w:hAnsiTheme="minorHAnsi" w:cstheme="minorHAnsi"/>
          <w:b/>
          <w:color w:val="0070C0"/>
          <w:spacing w:val="-8"/>
          <w:szCs w:val="24"/>
        </w:rPr>
        <w:t>rawidłowo wystawiona faktura VAT powinna spełniać wymagania</w:t>
      </w:r>
      <w:r w:rsidR="0071091E" w:rsidRPr="00823354">
        <w:rPr>
          <w:rFonts w:asciiTheme="minorHAnsi" w:hAnsiTheme="minorHAnsi" w:cstheme="minorHAnsi"/>
          <w:b/>
          <w:color w:val="0070C0"/>
          <w:spacing w:val="-8"/>
          <w:szCs w:val="24"/>
        </w:rPr>
        <w:t xml:space="preserve"> zawarte w art. 106e</w:t>
      </w:r>
      <w:r w:rsidR="00A55DA9" w:rsidRPr="00823354">
        <w:rPr>
          <w:rFonts w:asciiTheme="minorHAnsi" w:hAnsiTheme="minorHAnsi" w:cstheme="minorHAnsi"/>
          <w:b/>
          <w:color w:val="0070C0"/>
          <w:spacing w:val="-8"/>
          <w:szCs w:val="24"/>
        </w:rPr>
        <w:t xml:space="preserve"> ustawy o podatku od towarów i usług.</w:t>
      </w:r>
    </w:p>
    <w:p w:rsidR="008D3640" w:rsidRPr="00823354" w:rsidRDefault="008D3640" w:rsidP="0070594C">
      <w:pPr>
        <w:spacing w:line="276" w:lineRule="auto"/>
        <w:ind w:left="0" w:firstLine="0"/>
        <w:rPr>
          <w:rFonts w:asciiTheme="minorHAnsi" w:eastAsia="Verdana" w:hAnsiTheme="minorHAnsi" w:cstheme="minorHAnsi"/>
          <w:b/>
          <w:bCs/>
          <w:i/>
          <w:color w:val="0070C0"/>
          <w:spacing w:val="-10"/>
          <w:szCs w:val="24"/>
          <w:lang w:bidi="pl-PL"/>
        </w:rPr>
      </w:pPr>
    </w:p>
    <w:p w:rsidR="00643CB3" w:rsidRPr="00823354" w:rsidRDefault="008D3640" w:rsidP="00737082">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971DDB" w:rsidRPr="00823354">
        <w:rPr>
          <w:rFonts w:asciiTheme="minorHAnsi" w:hAnsiTheme="minorHAnsi" w:cstheme="minorHAnsi"/>
          <w:b/>
          <w:spacing w:val="-8"/>
          <w:szCs w:val="24"/>
        </w:rPr>
        <w:t>4</w:t>
      </w:r>
      <w:r w:rsidRPr="00823354">
        <w:rPr>
          <w:rFonts w:asciiTheme="minorHAnsi" w:hAnsiTheme="minorHAnsi" w:cstheme="minorHAnsi"/>
          <w:b/>
          <w:spacing w:val="-8"/>
          <w:szCs w:val="24"/>
        </w:rPr>
        <w:t>.</w:t>
      </w:r>
    </w:p>
    <w:p w:rsidR="00971DDB" w:rsidRPr="00823354" w:rsidRDefault="00971DDB" w:rsidP="00B52B59">
      <w:pPr>
        <w:autoSpaceDE w:val="0"/>
        <w:autoSpaceDN w:val="0"/>
        <w:adjustRightInd w:val="0"/>
        <w:spacing w:line="240" w:lineRule="auto"/>
        <w:ind w:left="0" w:firstLine="0"/>
        <w:rPr>
          <w:rFonts w:asciiTheme="minorHAnsi" w:eastAsiaTheme="minorHAnsi" w:hAnsiTheme="minorHAnsi" w:cstheme="minorHAnsi"/>
          <w:szCs w:val="24"/>
          <w:lang w:eastAsia="en-US"/>
        </w:rPr>
      </w:pPr>
      <w:r w:rsidRPr="00971DDB">
        <w:rPr>
          <w:rFonts w:asciiTheme="minorHAnsi" w:eastAsiaTheme="minorHAnsi" w:hAnsiTheme="minorHAnsi" w:cstheme="minorHAnsi"/>
          <w:szCs w:val="24"/>
          <w:lang w:eastAsia="en-US"/>
        </w:rPr>
        <w:t xml:space="preserve">Wykonawca wnosi o wykreślenie z Projektu umowy zapisów § 6 ust. 9. Wykonawca zauważa, że Ustawa prawo pocztowe określa jednoznacznie przesłanki odpowiedzialności operatora </w:t>
      </w:r>
      <w:r w:rsidRPr="00971DDB">
        <w:rPr>
          <w:rFonts w:asciiTheme="minorHAnsi" w:eastAsiaTheme="minorHAnsi" w:hAnsiTheme="minorHAnsi" w:cstheme="minorHAnsi"/>
          <w:szCs w:val="24"/>
          <w:lang w:eastAsia="en-US"/>
        </w:rPr>
        <w:lastRenderedPageBreak/>
        <w:t xml:space="preserve">oraz wysokość odszkodowania za nienależyte wykonanie umowy, w związku z czym zapis ust. 9, jest w ocenie Wykonawcy bezzasadny, mając na uwadze specyfikę świadczenia usług pocztowych, gdzie faktycznie każde nadanie listu jest zawarciem odrębnej umowy o świadczenie danej usługi pocztowej i stąd zasady odpowiedzialności odszkodowawczej opisane w prawie pocztowym mające przecież walor norm powszechnie obowiązujących, w sposób wystarczające ją opisują. </w:t>
      </w:r>
    </w:p>
    <w:p w:rsidR="008D3640" w:rsidRPr="00823354" w:rsidRDefault="008D3640" w:rsidP="00737082">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B52B59" w:rsidRPr="00823354">
        <w:rPr>
          <w:rFonts w:asciiTheme="minorHAnsi" w:eastAsia="Verdana" w:hAnsiTheme="minorHAnsi" w:cstheme="minorHAnsi"/>
          <w:b/>
          <w:bCs/>
          <w:color w:val="0070C0"/>
          <w:spacing w:val="-10"/>
          <w:szCs w:val="24"/>
          <w:lang w:bidi="pl-PL"/>
        </w:rPr>
        <w:t>4</w:t>
      </w:r>
      <w:r w:rsidRPr="00823354">
        <w:rPr>
          <w:rFonts w:asciiTheme="minorHAnsi" w:eastAsia="Verdana" w:hAnsiTheme="minorHAnsi" w:cstheme="minorHAnsi"/>
          <w:b/>
          <w:bCs/>
          <w:color w:val="0070C0"/>
          <w:spacing w:val="-10"/>
          <w:szCs w:val="24"/>
          <w:lang w:bidi="pl-PL"/>
        </w:rPr>
        <w:t>.</w:t>
      </w:r>
    </w:p>
    <w:p w:rsidR="0071091E" w:rsidRPr="00823354" w:rsidRDefault="0071091E" w:rsidP="00737082">
      <w:pPr>
        <w:pStyle w:val="cs95e872d0"/>
        <w:spacing w:line="276" w:lineRule="auto"/>
        <w:jc w:val="both"/>
        <w:rPr>
          <w:rFonts w:asciiTheme="minorHAnsi" w:hAnsiTheme="minorHAnsi" w:cstheme="minorHAnsi"/>
          <w:b/>
          <w:i/>
          <w:color w:val="0070C0"/>
          <w:shd w:val="clear" w:color="auto" w:fill="FFFFFF"/>
        </w:rPr>
      </w:pPr>
      <w:r w:rsidRPr="00823354">
        <w:rPr>
          <w:rFonts w:asciiTheme="minorHAnsi" w:hAnsiTheme="minorHAnsi" w:cstheme="minorHAnsi"/>
          <w:b/>
          <w:color w:val="0070C0"/>
        </w:rPr>
        <w:t xml:space="preserve">Zamawiający informuje, iż nie </w:t>
      </w:r>
      <w:r w:rsidRPr="00823354">
        <w:rPr>
          <w:rFonts w:asciiTheme="minorHAnsi" w:hAnsiTheme="minorHAnsi" w:cstheme="minorHAnsi"/>
          <w:b/>
          <w:color w:val="0070C0"/>
          <w:shd w:val="clear" w:color="auto" w:fill="FFFFFF"/>
        </w:rPr>
        <w:t>zmienia zapisu w wyżej wskazanej pozycji.</w:t>
      </w:r>
    </w:p>
    <w:p w:rsidR="008D3640" w:rsidRPr="00823354" w:rsidRDefault="008D3640" w:rsidP="00737082">
      <w:pPr>
        <w:pStyle w:val="cs95e872d0"/>
        <w:spacing w:line="276" w:lineRule="auto"/>
        <w:jc w:val="both"/>
        <w:rPr>
          <w:rFonts w:asciiTheme="minorHAnsi" w:hAnsiTheme="minorHAnsi" w:cstheme="minorHAnsi"/>
          <w:b/>
          <w:color w:val="0070C0"/>
        </w:rPr>
      </w:pPr>
    </w:p>
    <w:p w:rsidR="00643CB3" w:rsidRPr="00823354" w:rsidRDefault="008D3640" w:rsidP="00737082">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B52B59" w:rsidRPr="00823354">
        <w:rPr>
          <w:rFonts w:asciiTheme="minorHAnsi" w:hAnsiTheme="minorHAnsi" w:cstheme="minorHAnsi"/>
          <w:b/>
          <w:spacing w:val="-8"/>
          <w:szCs w:val="24"/>
        </w:rPr>
        <w:t>5</w:t>
      </w:r>
      <w:r w:rsidRPr="00823354">
        <w:rPr>
          <w:rFonts w:asciiTheme="minorHAnsi" w:hAnsiTheme="minorHAnsi" w:cstheme="minorHAnsi"/>
          <w:b/>
          <w:spacing w:val="-8"/>
          <w:szCs w:val="24"/>
        </w:rPr>
        <w:t>.</w:t>
      </w:r>
    </w:p>
    <w:p w:rsidR="00643CB3" w:rsidRPr="00823354" w:rsidRDefault="00643CB3" w:rsidP="00737082">
      <w:pPr>
        <w:pStyle w:val="Default"/>
        <w:spacing w:line="276" w:lineRule="auto"/>
        <w:rPr>
          <w:rFonts w:asciiTheme="minorHAnsi" w:hAnsiTheme="minorHAnsi" w:cstheme="minorHAnsi"/>
        </w:rPr>
      </w:pPr>
      <w:r w:rsidRPr="00823354">
        <w:rPr>
          <w:rFonts w:asciiTheme="minorHAnsi" w:hAnsiTheme="minorHAnsi" w:cstheme="minorHAnsi"/>
        </w:rPr>
        <w:t xml:space="preserve">Wykonawca wnosi o wykreślenie § 7 umowy. Umieszczony zapis, w przypadku powstania wierzytelności, sprawi, że Wykonawca będzie miał ograniczone możliwości reagowania w celu odzyskania swoich należności. </w:t>
      </w:r>
    </w:p>
    <w:p w:rsidR="008D3640" w:rsidRPr="00823354" w:rsidRDefault="008D3640" w:rsidP="00737082">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B52B59" w:rsidRPr="00823354">
        <w:rPr>
          <w:rFonts w:asciiTheme="minorHAnsi" w:eastAsia="Verdana" w:hAnsiTheme="minorHAnsi" w:cstheme="minorHAnsi"/>
          <w:b/>
          <w:bCs/>
          <w:color w:val="0070C0"/>
          <w:spacing w:val="-10"/>
          <w:szCs w:val="24"/>
          <w:lang w:bidi="pl-PL"/>
        </w:rPr>
        <w:t>5</w:t>
      </w:r>
      <w:r w:rsidRPr="00823354">
        <w:rPr>
          <w:rFonts w:asciiTheme="minorHAnsi" w:eastAsia="Verdana" w:hAnsiTheme="minorHAnsi" w:cstheme="minorHAnsi"/>
          <w:b/>
          <w:bCs/>
          <w:color w:val="0070C0"/>
          <w:spacing w:val="-10"/>
          <w:szCs w:val="24"/>
          <w:lang w:bidi="pl-PL"/>
        </w:rPr>
        <w:t>.</w:t>
      </w:r>
    </w:p>
    <w:p w:rsidR="0071091E" w:rsidRPr="00823354" w:rsidRDefault="0071091E" w:rsidP="00737082">
      <w:pPr>
        <w:pStyle w:val="cs95e872d0"/>
        <w:spacing w:line="276" w:lineRule="auto"/>
        <w:jc w:val="both"/>
        <w:rPr>
          <w:rFonts w:asciiTheme="minorHAnsi" w:hAnsiTheme="minorHAnsi" w:cstheme="minorHAnsi"/>
          <w:b/>
          <w:i/>
          <w:color w:val="0070C0"/>
          <w:shd w:val="clear" w:color="auto" w:fill="FFFFFF"/>
        </w:rPr>
      </w:pPr>
      <w:r w:rsidRPr="00823354">
        <w:rPr>
          <w:rFonts w:asciiTheme="minorHAnsi" w:hAnsiTheme="minorHAnsi" w:cstheme="minorHAnsi"/>
          <w:b/>
          <w:color w:val="0070C0"/>
        </w:rPr>
        <w:t xml:space="preserve">Zamawiający informuje, iż nie </w:t>
      </w:r>
      <w:r w:rsidRPr="00823354">
        <w:rPr>
          <w:rFonts w:asciiTheme="minorHAnsi" w:hAnsiTheme="minorHAnsi" w:cstheme="minorHAnsi"/>
          <w:b/>
          <w:color w:val="0070C0"/>
          <w:shd w:val="clear" w:color="auto" w:fill="FFFFFF"/>
        </w:rPr>
        <w:t>zmienia zapisu w wyżej wskazanej pozycji.</w:t>
      </w:r>
    </w:p>
    <w:p w:rsidR="008D3640" w:rsidRPr="00823354" w:rsidRDefault="008D3640" w:rsidP="00737082">
      <w:pPr>
        <w:spacing w:line="276" w:lineRule="auto"/>
        <w:ind w:left="11" w:hanging="11"/>
        <w:rPr>
          <w:rFonts w:asciiTheme="minorHAnsi" w:eastAsia="Verdana" w:hAnsiTheme="minorHAnsi" w:cstheme="minorHAnsi"/>
          <w:b/>
          <w:bCs/>
          <w:i/>
          <w:color w:val="0070C0"/>
          <w:spacing w:val="-10"/>
          <w:szCs w:val="24"/>
          <w:lang w:bidi="pl-PL"/>
        </w:rPr>
      </w:pPr>
    </w:p>
    <w:p w:rsidR="00643CB3" w:rsidRPr="00823354" w:rsidRDefault="008D3640" w:rsidP="00737082">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B52B59" w:rsidRPr="00823354">
        <w:rPr>
          <w:rFonts w:asciiTheme="minorHAnsi" w:hAnsiTheme="minorHAnsi" w:cstheme="minorHAnsi"/>
          <w:b/>
          <w:spacing w:val="-8"/>
          <w:szCs w:val="24"/>
        </w:rPr>
        <w:t>6.</w:t>
      </w:r>
    </w:p>
    <w:p w:rsidR="00643CB3" w:rsidRPr="00823354" w:rsidRDefault="00643CB3" w:rsidP="00737082">
      <w:pPr>
        <w:pStyle w:val="Default"/>
        <w:spacing w:line="276" w:lineRule="auto"/>
        <w:rPr>
          <w:rFonts w:asciiTheme="minorHAnsi" w:hAnsiTheme="minorHAnsi" w:cstheme="minorHAnsi"/>
        </w:rPr>
      </w:pPr>
      <w:r w:rsidRPr="00823354">
        <w:rPr>
          <w:rFonts w:asciiTheme="minorHAnsi" w:hAnsiTheme="minorHAnsi" w:cstheme="minorHAnsi"/>
        </w:rPr>
        <w:t>Wykonawca wnosi o dodanie na końcu zdania w § 1</w:t>
      </w:r>
      <w:r w:rsidR="00971DDB" w:rsidRPr="00823354">
        <w:rPr>
          <w:rFonts w:asciiTheme="minorHAnsi" w:hAnsiTheme="minorHAnsi" w:cstheme="minorHAnsi"/>
        </w:rPr>
        <w:t>3</w:t>
      </w:r>
      <w:r w:rsidRPr="00823354">
        <w:rPr>
          <w:rFonts w:asciiTheme="minorHAnsi" w:hAnsiTheme="minorHAnsi" w:cstheme="minorHAnsi"/>
        </w:rPr>
        <w:t xml:space="preserve"> ust. 4 pkt 2 umowy zapisu: „nowe ceny wchodzą w życie z dniem ich ogłoszenia, bez konieczności sporządzania aneksu do umowy.” </w:t>
      </w:r>
    </w:p>
    <w:p w:rsidR="008D3640" w:rsidRPr="00823354" w:rsidRDefault="00B52B59" w:rsidP="007573C5">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Odpowiedź 6</w:t>
      </w:r>
      <w:r w:rsidR="008D3640" w:rsidRPr="00823354">
        <w:rPr>
          <w:rFonts w:asciiTheme="minorHAnsi" w:eastAsia="Verdana" w:hAnsiTheme="minorHAnsi" w:cstheme="minorHAnsi"/>
          <w:b/>
          <w:bCs/>
          <w:color w:val="0070C0"/>
          <w:spacing w:val="-10"/>
          <w:szCs w:val="24"/>
          <w:lang w:bidi="pl-PL"/>
        </w:rPr>
        <w:t>.</w:t>
      </w:r>
    </w:p>
    <w:p w:rsidR="00971DDB" w:rsidRPr="00823354" w:rsidRDefault="008D3640" w:rsidP="007573C5">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Zamawiający informuje, iż </w:t>
      </w:r>
      <w:r w:rsidR="00E6336E" w:rsidRPr="00823354">
        <w:rPr>
          <w:rFonts w:asciiTheme="minorHAnsi" w:hAnsiTheme="minorHAnsi" w:cstheme="minorHAnsi"/>
          <w:b/>
          <w:color w:val="0070C0"/>
        </w:rPr>
        <w:t xml:space="preserve">zgodnie z </w:t>
      </w:r>
      <w:r w:rsidR="005E4F5D" w:rsidRPr="00823354">
        <w:rPr>
          <w:rFonts w:asciiTheme="minorHAnsi" w:hAnsiTheme="minorHAnsi" w:cstheme="minorHAnsi"/>
          <w:b/>
          <w:color w:val="0070C0"/>
        </w:rPr>
        <w:t xml:space="preserve">art. </w:t>
      </w:r>
      <w:r w:rsidR="00971DDB" w:rsidRPr="00823354">
        <w:rPr>
          <w:rFonts w:asciiTheme="minorHAnsi" w:hAnsiTheme="minorHAnsi" w:cstheme="minorHAnsi"/>
          <w:b/>
          <w:color w:val="0070C0"/>
        </w:rPr>
        <w:t>432 prawo zamówień publicznych umowa wymaga formy pisemnej pod rygorem nieważności. Zgodnie z art. 77 par. 1</w:t>
      </w:r>
      <w:r w:rsidR="005E4F5D" w:rsidRPr="00823354">
        <w:rPr>
          <w:rFonts w:asciiTheme="minorHAnsi" w:hAnsiTheme="minorHAnsi" w:cstheme="minorHAnsi"/>
          <w:b/>
          <w:color w:val="0070C0"/>
        </w:rPr>
        <w:t xml:space="preserve"> </w:t>
      </w:r>
      <w:proofErr w:type="spellStart"/>
      <w:r w:rsidR="005E4F5D" w:rsidRPr="00823354">
        <w:rPr>
          <w:rFonts w:asciiTheme="minorHAnsi" w:hAnsiTheme="minorHAnsi" w:cstheme="minorHAnsi"/>
          <w:b/>
          <w:color w:val="0070C0"/>
        </w:rPr>
        <w:t>k</w:t>
      </w:r>
      <w:r w:rsidR="00E6336E" w:rsidRPr="00823354">
        <w:rPr>
          <w:rFonts w:asciiTheme="minorHAnsi" w:hAnsiTheme="minorHAnsi" w:cstheme="minorHAnsi"/>
          <w:b/>
          <w:color w:val="0070C0"/>
        </w:rPr>
        <w:t>c</w:t>
      </w:r>
      <w:proofErr w:type="spellEnd"/>
      <w:r w:rsidR="00971DDB" w:rsidRPr="00823354">
        <w:rPr>
          <w:rFonts w:asciiTheme="minorHAnsi" w:hAnsiTheme="minorHAnsi" w:cstheme="minorHAnsi"/>
          <w:b/>
          <w:color w:val="0070C0"/>
        </w:rPr>
        <w:t xml:space="preserve"> dla zmiany umowy wymagana jest forma, którą ustawa lub strony przewidziały dla jej zawarcia. W związku z tym, że prawo zamówień publicznych nakłada obowiązek zawarcia umowy w formie pisemnej to zmiany umowy mogą nastąpić tylko w takiej formie.</w:t>
      </w:r>
      <w:r w:rsidR="00E6336E" w:rsidRPr="00823354">
        <w:rPr>
          <w:rFonts w:asciiTheme="minorHAnsi" w:hAnsiTheme="minorHAnsi" w:cstheme="minorHAnsi"/>
          <w:b/>
          <w:color w:val="0070C0"/>
        </w:rPr>
        <w:t xml:space="preserve"> </w:t>
      </w:r>
    </w:p>
    <w:p w:rsidR="008D3640" w:rsidRPr="00823354" w:rsidRDefault="00E6336E" w:rsidP="007573C5">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Zgodnie z </w:t>
      </w:r>
      <w:r w:rsidR="005E4F5D" w:rsidRPr="00823354">
        <w:rPr>
          <w:rFonts w:asciiTheme="minorHAnsi" w:hAnsiTheme="minorHAnsi" w:cstheme="minorHAnsi"/>
          <w:b/>
          <w:color w:val="0070C0"/>
        </w:rPr>
        <w:t xml:space="preserve">powyższym </w:t>
      </w:r>
      <w:r w:rsidRPr="00823354">
        <w:rPr>
          <w:rFonts w:asciiTheme="minorHAnsi" w:hAnsiTheme="minorHAnsi" w:cstheme="minorHAnsi"/>
          <w:b/>
          <w:color w:val="0070C0"/>
        </w:rPr>
        <w:t xml:space="preserve"> wszelkie zmiany i uzupełnienia Umowy, wymagają formy pisemnej pod rygorem nieważności.</w:t>
      </w:r>
    </w:p>
    <w:p w:rsidR="008D3640" w:rsidRPr="00823354" w:rsidRDefault="008D3640" w:rsidP="007573C5">
      <w:pPr>
        <w:spacing w:line="276" w:lineRule="auto"/>
        <w:ind w:left="11" w:hanging="11"/>
        <w:rPr>
          <w:rFonts w:asciiTheme="minorHAnsi" w:eastAsia="Verdana" w:hAnsiTheme="minorHAnsi" w:cstheme="minorHAnsi"/>
          <w:b/>
          <w:bCs/>
          <w:i/>
          <w:color w:val="0070C0"/>
          <w:spacing w:val="-10"/>
          <w:szCs w:val="24"/>
          <w:lang w:bidi="pl-PL"/>
        </w:rPr>
      </w:pPr>
    </w:p>
    <w:p w:rsidR="00643CB3" w:rsidRPr="00823354" w:rsidRDefault="008D3640" w:rsidP="007573C5">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B52B59" w:rsidRPr="00823354">
        <w:rPr>
          <w:rFonts w:asciiTheme="minorHAnsi" w:hAnsiTheme="minorHAnsi" w:cstheme="minorHAnsi"/>
          <w:b/>
          <w:spacing w:val="-8"/>
          <w:szCs w:val="24"/>
        </w:rPr>
        <w:t>7</w:t>
      </w:r>
      <w:r w:rsidRPr="00823354">
        <w:rPr>
          <w:rFonts w:asciiTheme="minorHAnsi" w:hAnsiTheme="minorHAnsi" w:cstheme="minorHAnsi"/>
          <w:b/>
          <w:spacing w:val="-8"/>
          <w:szCs w:val="24"/>
        </w:rPr>
        <w:t>.</w:t>
      </w:r>
    </w:p>
    <w:p w:rsidR="00643CB3" w:rsidRPr="00823354" w:rsidRDefault="00643CB3" w:rsidP="007573C5">
      <w:pPr>
        <w:pStyle w:val="Default"/>
        <w:spacing w:line="276" w:lineRule="auto"/>
        <w:rPr>
          <w:rFonts w:asciiTheme="minorHAnsi" w:hAnsiTheme="minorHAnsi" w:cstheme="minorHAnsi"/>
        </w:rPr>
      </w:pPr>
      <w:r w:rsidRPr="00823354">
        <w:rPr>
          <w:rFonts w:asciiTheme="minorHAnsi" w:hAnsiTheme="minorHAnsi" w:cstheme="minorHAnsi"/>
        </w:rPr>
        <w:t xml:space="preserve">Czy Zamawiający dopuszcza sytuację, w której nadawcą korespondencji nie będzie sam Zamawiający, a podmiot działający na jego rzecz, co skutkować będzie tym, że zarówno na nadawanych przesyłkach oraz na dowodach nadania będzie widniał inny podmiot niż Zamawiający? </w:t>
      </w:r>
    </w:p>
    <w:p w:rsidR="008D3640" w:rsidRPr="00823354" w:rsidRDefault="008D3640" w:rsidP="007573C5">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B52B59" w:rsidRPr="00823354">
        <w:rPr>
          <w:rFonts w:asciiTheme="minorHAnsi" w:eastAsia="Verdana" w:hAnsiTheme="minorHAnsi" w:cstheme="minorHAnsi"/>
          <w:b/>
          <w:bCs/>
          <w:color w:val="0070C0"/>
          <w:spacing w:val="-10"/>
          <w:szCs w:val="24"/>
          <w:lang w:bidi="pl-PL"/>
        </w:rPr>
        <w:t>7</w:t>
      </w:r>
      <w:r w:rsidRPr="00823354">
        <w:rPr>
          <w:rFonts w:asciiTheme="minorHAnsi" w:eastAsia="Verdana" w:hAnsiTheme="minorHAnsi" w:cstheme="minorHAnsi"/>
          <w:b/>
          <w:bCs/>
          <w:color w:val="0070C0"/>
          <w:spacing w:val="-10"/>
          <w:szCs w:val="24"/>
          <w:lang w:bidi="pl-PL"/>
        </w:rPr>
        <w:t>.</w:t>
      </w:r>
    </w:p>
    <w:p w:rsidR="008D3640" w:rsidRPr="00823354" w:rsidRDefault="008D3640" w:rsidP="007573C5">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Zamawiający informuje, iż </w:t>
      </w:r>
      <w:r w:rsidR="007B1791" w:rsidRPr="00823354">
        <w:rPr>
          <w:rFonts w:asciiTheme="minorHAnsi" w:hAnsiTheme="minorHAnsi" w:cstheme="minorHAnsi"/>
          <w:b/>
          <w:color w:val="0070C0"/>
        </w:rPr>
        <w:t>nie przewiduje wyżej wymienionej sytuacji.</w:t>
      </w:r>
    </w:p>
    <w:p w:rsidR="00643CB3" w:rsidRPr="00823354" w:rsidRDefault="00643CB3" w:rsidP="007573C5">
      <w:pPr>
        <w:pStyle w:val="cs95e872d0"/>
        <w:spacing w:line="276" w:lineRule="auto"/>
        <w:jc w:val="both"/>
        <w:rPr>
          <w:rFonts w:asciiTheme="minorHAnsi" w:hAnsiTheme="minorHAnsi" w:cstheme="minorHAnsi"/>
          <w:b/>
          <w:color w:val="0070C0"/>
        </w:rPr>
      </w:pPr>
    </w:p>
    <w:p w:rsidR="00B52B59" w:rsidRPr="00B52B59" w:rsidRDefault="008D3640" w:rsidP="007573C5">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B52B59" w:rsidRPr="00823354">
        <w:rPr>
          <w:rFonts w:asciiTheme="minorHAnsi" w:hAnsiTheme="minorHAnsi" w:cstheme="minorHAnsi"/>
          <w:b/>
          <w:spacing w:val="-8"/>
          <w:szCs w:val="24"/>
        </w:rPr>
        <w:t>8</w:t>
      </w:r>
      <w:r w:rsidRPr="00823354">
        <w:rPr>
          <w:rFonts w:asciiTheme="minorHAnsi" w:hAnsiTheme="minorHAnsi" w:cstheme="minorHAnsi"/>
          <w:b/>
          <w:spacing w:val="-8"/>
          <w:szCs w:val="24"/>
        </w:rPr>
        <w:t>.</w:t>
      </w:r>
    </w:p>
    <w:p w:rsidR="00B52B59" w:rsidRPr="00B52B59" w:rsidRDefault="00B52B59" w:rsidP="007573C5">
      <w:pPr>
        <w:autoSpaceDE w:val="0"/>
        <w:autoSpaceDN w:val="0"/>
        <w:adjustRightInd w:val="0"/>
        <w:spacing w:line="276" w:lineRule="auto"/>
        <w:ind w:left="0" w:firstLine="0"/>
        <w:jc w:val="left"/>
        <w:rPr>
          <w:rFonts w:asciiTheme="minorHAnsi" w:eastAsiaTheme="minorHAnsi" w:hAnsiTheme="minorHAnsi" w:cstheme="minorHAnsi"/>
          <w:szCs w:val="24"/>
          <w:lang w:eastAsia="en-US"/>
        </w:rPr>
      </w:pPr>
      <w:r w:rsidRPr="00B52B59">
        <w:rPr>
          <w:rFonts w:asciiTheme="minorHAnsi" w:eastAsiaTheme="minorHAnsi" w:hAnsiTheme="minorHAnsi" w:cstheme="minorHAnsi"/>
          <w:szCs w:val="24"/>
          <w:lang w:eastAsia="en-US"/>
        </w:rPr>
        <w:t xml:space="preserve">Czy Zamawiający dopuszcza wprowadzenie zmian do umowy w postaci zmiany ceny wynikającej z oferty zgodnie ze zmianą Cennika dostępnego na stronie Wykonawcy, a zmiana </w:t>
      </w:r>
      <w:r w:rsidRPr="00B52B59">
        <w:rPr>
          <w:rFonts w:asciiTheme="minorHAnsi" w:eastAsiaTheme="minorHAnsi" w:hAnsiTheme="minorHAnsi" w:cstheme="minorHAnsi"/>
          <w:szCs w:val="24"/>
          <w:lang w:eastAsia="en-US"/>
        </w:rPr>
        <w:lastRenderedPageBreak/>
        <w:t xml:space="preserve">tego cennika nie będzie wymagała zmiany umowy pod warunkiem opublikowania na stronie internetowej Wykonawcy? </w:t>
      </w:r>
    </w:p>
    <w:p w:rsidR="008D3640" w:rsidRPr="00823354" w:rsidRDefault="008D3640" w:rsidP="007573C5">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B52B59" w:rsidRPr="00823354">
        <w:rPr>
          <w:rFonts w:asciiTheme="minorHAnsi" w:eastAsia="Verdana" w:hAnsiTheme="minorHAnsi" w:cstheme="minorHAnsi"/>
          <w:b/>
          <w:bCs/>
          <w:color w:val="0070C0"/>
          <w:spacing w:val="-10"/>
          <w:szCs w:val="24"/>
          <w:lang w:bidi="pl-PL"/>
        </w:rPr>
        <w:t>8</w:t>
      </w:r>
      <w:r w:rsidRPr="00823354">
        <w:rPr>
          <w:rFonts w:asciiTheme="minorHAnsi" w:eastAsia="Verdana" w:hAnsiTheme="minorHAnsi" w:cstheme="minorHAnsi"/>
          <w:b/>
          <w:bCs/>
          <w:color w:val="0070C0"/>
          <w:spacing w:val="-10"/>
          <w:szCs w:val="24"/>
          <w:lang w:bidi="pl-PL"/>
        </w:rPr>
        <w:t>.</w:t>
      </w:r>
    </w:p>
    <w:p w:rsidR="00B52B59" w:rsidRPr="00823354" w:rsidRDefault="008D3640" w:rsidP="007573C5">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Zamawiający </w:t>
      </w:r>
      <w:r w:rsidR="00B52B59" w:rsidRPr="00823354">
        <w:rPr>
          <w:rFonts w:asciiTheme="minorHAnsi" w:hAnsiTheme="minorHAnsi" w:cstheme="minorHAnsi"/>
          <w:b/>
          <w:color w:val="0070C0"/>
        </w:rPr>
        <w:t xml:space="preserve">nie dopuszcza ww. zmian. Zgodnie z odpowiedzią na pytanie nr 6 </w:t>
      </w:r>
    </w:p>
    <w:p w:rsidR="008D3640" w:rsidRPr="00823354" w:rsidRDefault="00B52B59" w:rsidP="007573C5">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 </w:t>
      </w:r>
      <w:r w:rsidRPr="00823354">
        <w:rPr>
          <w:rFonts w:asciiTheme="minorHAnsi" w:hAnsiTheme="minorHAnsi" w:cstheme="minorHAnsi"/>
          <w:b/>
          <w:color w:val="0070C0"/>
        </w:rPr>
        <w:t>wszelkie zmiany i uzupełnienia Umowy, wymagają formy pisemnej pod rygorem nieważności</w:t>
      </w:r>
      <w:r w:rsidRPr="00823354">
        <w:rPr>
          <w:rFonts w:asciiTheme="minorHAnsi" w:hAnsiTheme="minorHAnsi" w:cstheme="minorHAnsi"/>
          <w:b/>
          <w:color w:val="0070C0"/>
        </w:rPr>
        <w:t>”</w:t>
      </w:r>
      <w:r w:rsidRPr="00823354">
        <w:rPr>
          <w:rFonts w:asciiTheme="minorHAnsi" w:hAnsiTheme="minorHAnsi" w:cstheme="minorHAnsi"/>
          <w:b/>
          <w:color w:val="0070C0"/>
        </w:rPr>
        <w:t>.</w:t>
      </w:r>
    </w:p>
    <w:p w:rsidR="008D3640" w:rsidRPr="00823354" w:rsidRDefault="008D3640" w:rsidP="007573C5">
      <w:pPr>
        <w:spacing w:line="276" w:lineRule="auto"/>
        <w:ind w:left="11" w:hanging="11"/>
        <w:rPr>
          <w:rFonts w:asciiTheme="minorHAnsi" w:eastAsia="Verdana" w:hAnsiTheme="minorHAnsi" w:cstheme="minorHAnsi"/>
          <w:b/>
          <w:bCs/>
          <w:i/>
          <w:color w:val="0070C0"/>
          <w:spacing w:val="-10"/>
          <w:szCs w:val="24"/>
          <w:lang w:bidi="pl-PL"/>
        </w:rPr>
      </w:pPr>
    </w:p>
    <w:p w:rsidR="00B52B59" w:rsidRPr="00B52B59" w:rsidRDefault="008D3640" w:rsidP="007573C5">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00B52B59" w:rsidRPr="00823354">
        <w:rPr>
          <w:rFonts w:asciiTheme="minorHAnsi" w:hAnsiTheme="minorHAnsi" w:cstheme="minorHAnsi"/>
          <w:b/>
          <w:spacing w:val="-8"/>
          <w:szCs w:val="24"/>
        </w:rPr>
        <w:t>9</w:t>
      </w:r>
      <w:r w:rsidRPr="00823354">
        <w:rPr>
          <w:rFonts w:asciiTheme="minorHAnsi" w:hAnsiTheme="minorHAnsi" w:cstheme="minorHAnsi"/>
          <w:b/>
          <w:spacing w:val="-8"/>
          <w:szCs w:val="24"/>
        </w:rPr>
        <w:t>.</w:t>
      </w:r>
    </w:p>
    <w:p w:rsidR="00B52B59" w:rsidRPr="00B52B59" w:rsidRDefault="00B52B59" w:rsidP="007573C5">
      <w:pPr>
        <w:autoSpaceDE w:val="0"/>
        <w:autoSpaceDN w:val="0"/>
        <w:adjustRightInd w:val="0"/>
        <w:spacing w:line="276" w:lineRule="auto"/>
        <w:ind w:left="0" w:firstLine="0"/>
        <w:rPr>
          <w:rFonts w:asciiTheme="minorHAnsi" w:eastAsiaTheme="minorHAnsi" w:hAnsiTheme="minorHAnsi" w:cstheme="minorHAnsi"/>
          <w:szCs w:val="24"/>
          <w:lang w:eastAsia="en-US"/>
        </w:rPr>
      </w:pPr>
      <w:r w:rsidRPr="00B52B59">
        <w:rPr>
          <w:rFonts w:asciiTheme="minorHAnsi" w:eastAsiaTheme="minorHAnsi" w:hAnsiTheme="minorHAnsi" w:cstheme="minorHAnsi"/>
          <w:szCs w:val="24"/>
          <w:lang w:eastAsia="en-US"/>
        </w:rPr>
        <w:t xml:space="preserve">Czy Zamawiający przewiduje nadawanie przesyłek wymagającego zastosowania przepisu art. 57 § 5 pkt 2 k.p.a. zgodnie, z którym dla wywołania określonych w przepisie skutków wymagane jest pośrednictwo operatora wyznaczonego? Czy Zamawiający wymaga aby potwierdzenia nadania przesyłek w takim wypadku posiadały moc dokumentu urzędowego w rozumieniu art. 17 ustawy Prawo pocztowe? </w:t>
      </w:r>
    </w:p>
    <w:p w:rsidR="008D3640" w:rsidRPr="00823354" w:rsidRDefault="008D3640" w:rsidP="007573C5">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00B52B59" w:rsidRPr="00823354">
        <w:rPr>
          <w:rFonts w:asciiTheme="minorHAnsi" w:eastAsia="Verdana" w:hAnsiTheme="minorHAnsi" w:cstheme="minorHAnsi"/>
          <w:b/>
          <w:bCs/>
          <w:color w:val="0070C0"/>
          <w:spacing w:val="-10"/>
          <w:szCs w:val="24"/>
          <w:lang w:bidi="pl-PL"/>
        </w:rPr>
        <w:t>9</w:t>
      </w:r>
      <w:r w:rsidRPr="00823354">
        <w:rPr>
          <w:rFonts w:asciiTheme="minorHAnsi" w:eastAsia="Verdana" w:hAnsiTheme="minorHAnsi" w:cstheme="minorHAnsi"/>
          <w:b/>
          <w:bCs/>
          <w:color w:val="0070C0"/>
          <w:spacing w:val="-10"/>
          <w:szCs w:val="24"/>
          <w:lang w:bidi="pl-PL"/>
        </w:rPr>
        <w:t>.</w:t>
      </w:r>
    </w:p>
    <w:p w:rsidR="008D3640" w:rsidRPr="00823354" w:rsidRDefault="008D3640" w:rsidP="007573C5">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Zamawiający informuje, iż</w:t>
      </w:r>
      <w:r w:rsidR="00823354" w:rsidRPr="00823354">
        <w:rPr>
          <w:rFonts w:asciiTheme="minorHAnsi" w:hAnsiTheme="minorHAnsi" w:cstheme="minorHAnsi"/>
          <w:b/>
          <w:color w:val="0070C0"/>
        </w:rPr>
        <w:t xml:space="preserve"> nie przewiduje nadawania ww. przesyłek.</w:t>
      </w:r>
    </w:p>
    <w:p w:rsidR="00B52B59" w:rsidRPr="00823354" w:rsidRDefault="00B52B59" w:rsidP="007573C5">
      <w:pPr>
        <w:pStyle w:val="cs95e872d0"/>
        <w:spacing w:line="276" w:lineRule="auto"/>
        <w:jc w:val="both"/>
        <w:rPr>
          <w:rFonts w:asciiTheme="minorHAnsi" w:hAnsiTheme="minorHAnsi" w:cstheme="minorHAnsi"/>
          <w:b/>
          <w:color w:val="0070C0"/>
        </w:rPr>
      </w:pPr>
    </w:p>
    <w:p w:rsidR="00B52B59" w:rsidRPr="00B52B59" w:rsidRDefault="00B52B59" w:rsidP="007573C5">
      <w:pPr>
        <w:spacing w:line="276" w:lineRule="auto"/>
        <w:rPr>
          <w:rFonts w:asciiTheme="minorHAnsi" w:hAnsiTheme="minorHAnsi" w:cstheme="minorHAnsi"/>
          <w:b/>
          <w:spacing w:val="-8"/>
          <w:szCs w:val="24"/>
        </w:rPr>
      </w:pPr>
      <w:r w:rsidRPr="00823354">
        <w:rPr>
          <w:rFonts w:asciiTheme="minorHAnsi" w:hAnsiTheme="minorHAnsi" w:cstheme="minorHAnsi"/>
          <w:b/>
          <w:spacing w:val="-8"/>
          <w:szCs w:val="24"/>
        </w:rPr>
        <w:t xml:space="preserve">Pytanie </w:t>
      </w:r>
      <w:r w:rsidRPr="00823354">
        <w:rPr>
          <w:rFonts w:asciiTheme="minorHAnsi" w:hAnsiTheme="minorHAnsi" w:cstheme="minorHAnsi"/>
          <w:b/>
          <w:spacing w:val="-8"/>
          <w:szCs w:val="24"/>
        </w:rPr>
        <w:t>10</w:t>
      </w:r>
      <w:r w:rsidRPr="00823354">
        <w:rPr>
          <w:rFonts w:asciiTheme="minorHAnsi" w:hAnsiTheme="minorHAnsi" w:cstheme="minorHAnsi"/>
          <w:b/>
          <w:spacing w:val="-8"/>
          <w:szCs w:val="24"/>
        </w:rPr>
        <w:t>.</w:t>
      </w:r>
    </w:p>
    <w:p w:rsidR="00B52B59" w:rsidRPr="00B52B59" w:rsidRDefault="00B52B59" w:rsidP="007573C5">
      <w:pPr>
        <w:autoSpaceDE w:val="0"/>
        <w:autoSpaceDN w:val="0"/>
        <w:adjustRightInd w:val="0"/>
        <w:spacing w:line="276" w:lineRule="auto"/>
        <w:ind w:left="0" w:firstLine="0"/>
        <w:rPr>
          <w:rFonts w:asciiTheme="minorHAnsi" w:eastAsiaTheme="minorHAnsi" w:hAnsiTheme="minorHAnsi" w:cstheme="minorHAnsi"/>
          <w:szCs w:val="24"/>
          <w:lang w:eastAsia="en-US"/>
        </w:rPr>
      </w:pPr>
      <w:r w:rsidRPr="00B52B59">
        <w:rPr>
          <w:rFonts w:asciiTheme="minorHAnsi" w:eastAsiaTheme="minorHAnsi" w:hAnsiTheme="minorHAnsi" w:cstheme="minorHAnsi"/>
          <w:szCs w:val="24"/>
          <w:lang w:eastAsia="en-US"/>
        </w:rPr>
        <w:t xml:space="preserve">Wykonawca wnosi o zmianę treści paragrafu 6 ust 7 umowy i nadanie mu następującej treści: W przypadku odstąpienia od umowy przez którąkolwiek ze stron z przyczyn leżących po drugiej stronie umowy, strona winna odstąpienia zapłaci karę umowną w wysokości 0,1% wartości niezrealizowanej umowy. </w:t>
      </w:r>
    </w:p>
    <w:p w:rsidR="00B52B59" w:rsidRPr="00823354" w:rsidRDefault="00B52B59" w:rsidP="007573C5">
      <w:pPr>
        <w:spacing w:line="276" w:lineRule="auto"/>
        <w:rPr>
          <w:rFonts w:asciiTheme="minorHAnsi" w:eastAsia="Verdana" w:hAnsiTheme="minorHAnsi" w:cstheme="minorHAnsi"/>
          <w:b/>
          <w:bCs/>
          <w:color w:val="0070C0"/>
          <w:spacing w:val="-10"/>
          <w:szCs w:val="24"/>
          <w:lang w:bidi="pl-PL"/>
        </w:rPr>
      </w:pPr>
      <w:r w:rsidRPr="00823354">
        <w:rPr>
          <w:rFonts w:asciiTheme="minorHAnsi" w:eastAsia="Verdana" w:hAnsiTheme="minorHAnsi" w:cstheme="minorHAnsi"/>
          <w:b/>
          <w:bCs/>
          <w:color w:val="0070C0"/>
          <w:spacing w:val="-10"/>
          <w:szCs w:val="24"/>
          <w:lang w:bidi="pl-PL"/>
        </w:rPr>
        <w:t xml:space="preserve">Odpowiedź </w:t>
      </w:r>
      <w:r w:rsidRPr="00823354">
        <w:rPr>
          <w:rFonts w:asciiTheme="minorHAnsi" w:eastAsia="Verdana" w:hAnsiTheme="minorHAnsi" w:cstheme="minorHAnsi"/>
          <w:b/>
          <w:bCs/>
          <w:color w:val="0070C0"/>
          <w:spacing w:val="-10"/>
          <w:szCs w:val="24"/>
          <w:lang w:bidi="pl-PL"/>
        </w:rPr>
        <w:t>10</w:t>
      </w:r>
      <w:r w:rsidRPr="00823354">
        <w:rPr>
          <w:rFonts w:asciiTheme="minorHAnsi" w:eastAsia="Verdana" w:hAnsiTheme="minorHAnsi" w:cstheme="minorHAnsi"/>
          <w:b/>
          <w:bCs/>
          <w:color w:val="0070C0"/>
          <w:spacing w:val="-10"/>
          <w:szCs w:val="24"/>
          <w:lang w:bidi="pl-PL"/>
        </w:rPr>
        <w:t>.</w:t>
      </w:r>
    </w:p>
    <w:p w:rsidR="00B52B59" w:rsidRPr="00823354" w:rsidRDefault="00B52B59" w:rsidP="00737082">
      <w:pPr>
        <w:pStyle w:val="cs95e872d0"/>
        <w:spacing w:line="276" w:lineRule="auto"/>
        <w:jc w:val="both"/>
        <w:rPr>
          <w:rFonts w:asciiTheme="minorHAnsi" w:hAnsiTheme="minorHAnsi" w:cstheme="minorHAnsi"/>
          <w:b/>
          <w:color w:val="0070C0"/>
        </w:rPr>
      </w:pPr>
      <w:r w:rsidRPr="00823354">
        <w:rPr>
          <w:rFonts w:asciiTheme="minorHAnsi" w:hAnsiTheme="minorHAnsi" w:cstheme="minorHAnsi"/>
          <w:b/>
          <w:color w:val="0070C0"/>
        </w:rPr>
        <w:t xml:space="preserve">Zamawiający informuje, iż </w:t>
      </w:r>
      <w:r w:rsidR="007573C5" w:rsidRPr="00823354">
        <w:rPr>
          <w:rFonts w:asciiTheme="minorHAnsi" w:hAnsiTheme="minorHAnsi" w:cstheme="minorHAnsi"/>
          <w:b/>
          <w:color w:val="0070C0"/>
        </w:rPr>
        <w:t xml:space="preserve">dokonał zmiany zapisu treści </w:t>
      </w:r>
      <w:r w:rsidR="007573C5" w:rsidRPr="00971DDB">
        <w:rPr>
          <w:rFonts w:asciiTheme="minorHAnsi" w:eastAsiaTheme="minorHAnsi" w:hAnsiTheme="minorHAnsi" w:cstheme="minorHAnsi"/>
          <w:b/>
          <w:color w:val="0070C0"/>
          <w:lang w:eastAsia="en-US"/>
        </w:rPr>
        <w:t>§</w:t>
      </w:r>
      <w:r w:rsidR="007573C5" w:rsidRPr="00823354">
        <w:rPr>
          <w:rFonts w:asciiTheme="minorHAnsi" w:hAnsiTheme="minorHAnsi" w:cstheme="minorHAnsi"/>
          <w:b/>
          <w:color w:val="0070C0"/>
        </w:rPr>
        <w:t xml:space="preserve"> 6 ust. 7</w:t>
      </w:r>
      <w:r w:rsidR="007573C5" w:rsidRPr="00823354">
        <w:rPr>
          <w:rFonts w:asciiTheme="minorHAnsi" w:hAnsiTheme="minorHAnsi" w:cstheme="minorHAnsi"/>
          <w:b/>
          <w:color w:val="0070C0"/>
        </w:rPr>
        <w:t>.</w:t>
      </w:r>
    </w:p>
    <w:p w:rsidR="0069648D" w:rsidRPr="00823354" w:rsidRDefault="0069648D" w:rsidP="00737082">
      <w:pPr>
        <w:pStyle w:val="cs95e872d0"/>
        <w:spacing w:line="276" w:lineRule="auto"/>
        <w:jc w:val="both"/>
        <w:rPr>
          <w:rFonts w:asciiTheme="minorHAnsi" w:hAnsiTheme="minorHAnsi" w:cstheme="minorHAnsi"/>
          <w:b/>
          <w:i/>
          <w:color w:val="0070C0"/>
          <w:shd w:val="clear" w:color="auto" w:fill="FFFFFF"/>
        </w:rPr>
      </w:pPr>
    </w:p>
    <w:p w:rsidR="004D6D83" w:rsidRPr="00823354" w:rsidRDefault="001B2AAF" w:rsidP="00737082">
      <w:pPr>
        <w:pStyle w:val="Akapitzlist"/>
        <w:numPr>
          <w:ilvl w:val="0"/>
          <w:numId w:val="3"/>
        </w:numPr>
        <w:spacing w:line="276" w:lineRule="auto"/>
        <w:ind w:left="0" w:hanging="426"/>
        <w:rPr>
          <w:rFonts w:asciiTheme="minorHAnsi" w:hAnsiTheme="minorHAnsi" w:cstheme="minorHAnsi"/>
        </w:rPr>
      </w:pPr>
      <w:r w:rsidRPr="00823354">
        <w:rPr>
          <w:rFonts w:asciiTheme="minorHAnsi" w:hAnsiTheme="minorHAnsi" w:cstheme="minorHAnsi"/>
        </w:rPr>
        <w:t xml:space="preserve">Ponadto, działając w trybie art. 286 ust. 1 ustawy </w:t>
      </w:r>
      <w:proofErr w:type="spellStart"/>
      <w:r w:rsidRPr="00823354">
        <w:rPr>
          <w:rFonts w:asciiTheme="minorHAnsi" w:hAnsiTheme="minorHAnsi" w:cstheme="minorHAnsi"/>
        </w:rPr>
        <w:t>Pzp</w:t>
      </w:r>
      <w:proofErr w:type="spellEnd"/>
      <w:r w:rsidRPr="00823354">
        <w:rPr>
          <w:rFonts w:asciiTheme="minorHAnsi" w:hAnsiTheme="minorHAnsi" w:cstheme="minorHAnsi"/>
        </w:rPr>
        <w:t xml:space="preserve"> oraz pkt. 13.10 SWZ, Zamawiający informuje o dokonaniu zmiany treści </w:t>
      </w:r>
      <w:r w:rsidR="007573C5" w:rsidRPr="00823354">
        <w:rPr>
          <w:rFonts w:asciiTheme="minorHAnsi" w:hAnsiTheme="minorHAnsi" w:cstheme="minorHAnsi"/>
        </w:rPr>
        <w:t xml:space="preserve">projektu </w:t>
      </w:r>
      <w:r w:rsidR="00701D34" w:rsidRPr="00823354">
        <w:rPr>
          <w:rFonts w:asciiTheme="minorHAnsi" w:hAnsiTheme="minorHAnsi" w:cstheme="minorHAnsi"/>
        </w:rPr>
        <w:t>umowy</w:t>
      </w:r>
      <w:r w:rsidR="007573C5" w:rsidRPr="00823354">
        <w:rPr>
          <w:rFonts w:asciiTheme="minorHAnsi" w:hAnsiTheme="minorHAnsi" w:cstheme="minorHAnsi"/>
        </w:rPr>
        <w:t xml:space="preserve"> </w:t>
      </w:r>
      <w:r w:rsidR="004D6D83" w:rsidRPr="00823354">
        <w:rPr>
          <w:rFonts w:asciiTheme="minorHAnsi" w:hAnsiTheme="minorHAnsi" w:cstheme="minorHAnsi"/>
        </w:rPr>
        <w:t>– pozycj</w:t>
      </w:r>
      <w:r w:rsidR="007573C5" w:rsidRPr="00823354">
        <w:rPr>
          <w:rFonts w:asciiTheme="minorHAnsi" w:hAnsiTheme="minorHAnsi" w:cstheme="minorHAnsi"/>
        </w:rPr>
        <w:t>a</w:t>
      </w:r>
      <w:r w:rsidR="004D6D83" w:rsidRPr="00823354">
        <w:rPr>
          <w:rFonts w:asciiTheme="minorHAnsi" w:hAnsiTheme="minorHAnsi" w:cstheme="minorHAnsi"/>
        </w:rPr>
        <w:t xml:space="preserve"> </w:t>
      </w:r>
      <w:r w:rsidR="009D6F0A" w:rsidRPr="00823354">
        <w:rPr>
          <w:rFonts w:asciiTheme="minorHAnsi" w:hAnsiTheme="minorHAnsi" w:cstheme="minorHAnsi"/>
        </w:rPr>
        <w:t>został</w:t>
      </w:r>
      <w:r w:rsidR="007573C5" w:rsidRPr="00823354">
        <w:rPr>
          <w:rFonts w:asciiTheme="minorHAnsi" w:hAnsiTheme="minorHAnsi" w:cstheme="minorHAnsi"/>
        </w:rPr>
        <w:t>a</w:t>
      </w:r>
      <w:r w:rsidR="009D6F0A" w:rsidRPr="00823354">
        <w:rPr>
          <w:rFonts w:asciiTheme="minorHAnsi" w:hAnsiTheme="minorHAnsi" w:cstheme="minorHAnsi"/>
        </w:rPr>
        <w:t xml:space="preserve"> zaznaczon</w:t>
      </w:r>
      <w:r w:rsidR="007573C5" w:rsidRPr="00823354">
        <w:rPr>
          <w:rFonts w:asciiTheme="minorHAnsi" w:hAnsiTheme="minorHAnsi" w:cstheme="minorHAnsi"/>
        </w:rPr>
        <w:t>a</w:t>
      </w:r>
      <w:r w:rsidR="009D6F0A" w:rsidRPr="00823354">
        <w:rPr>
          <w:rFonts w:asciiTheme="minorHAnsi" w:hAnsiTheme="minorHAnsi" w:cstheme="minorHAnsi"/>
        </w:rPr>
        <w:t xml:space="preserve"> </w:t>
      </w:r>
      <w:r w:rsidR="004D6D83" w:rsidRPr="00823354">
        <w:rPr>
          <w:rFonts w:asciiTheme="minorHAnsi" w:hAnsiTheme="minorHAnsi" w:cstheme="minorHAnsi"/>
        </w:rPr>
        <w:t>na czerwono.</w:t>
      </w:r>
    </w:p>
    <w:p w:rsidR="001B2AAF" w:rsidRPr="00823354" w:rsidRDefault="001B2AAF" w:rsidP="00737082">
      <w:pPr>
        <w:pStyle w:val="Akapitzlist"/>
        <w:suppressAutoHyphens w:val="0"/>
        <w:spacing w:line="276" w:lineRule="auto"/>
        <w:ind w:left="0"/>
        <w:jc w:val="both"/>
        <w:rPr>
          <w:rFonts w:asciiTheme="minorHAnsi" w:hAnsiTheme="minorHAnsi" w:cstheme="minorHAnsi"/>
        </w:rPr>
      </w:pPr>
      <w:r w:rsidRPr="00823354">
        <w:rPr>
          <w:rFonts w:asciiTheme="minorHAnsi" w:hAnsiTheme="minorHAnsi" w:cstheme="minorHAnsi"/>
        </w:rPr>
        <w:t xml:space="preserve">Zamawiający zamieszcza na stronie internetowej, w miejscu zamieszczenia </w:t>
      </w:r>
      <w:r w:rsidR="004D6D83" w:rsidRPr="00823354">
        <w:rPr>
          <w:rFonts w:asciiTheme="minorHAnsi" w:hAnsiTheme="minorHAnsi" w:cstheme="minorHAnsi"/>
        </w:rPr>
        <w:t>postępowania</w:t>
      </w:r>
      <w:r w:rsidRPr="00823354">
        <w:rPr>
          <w:rFonts w:asciiTheme="minorHAnsi" w:hAnsiTheme="minorHAnsi" w:cstheme="minorHAnsi"/>
        </w:rPr>
        <w:t xml:space="preserve">, dokument obejmujący: </w:t>
      </w:r>
    </w:p>
    <w:p w:rsidR="00AB73B0" w:rsidRPr="00823354" w:rsidRDefault="007B1791" w:rsidP="00AB73B0">
      <w:pPr>
        <w:pStyle w:val="Akapitzlist"/>
        <w:numPr>
          <w:ilvl w:val="0"/>
          <w:numId w:val="4"/>
        </w:numPr>
        <w:suppressAutoHyphens w:val="0"/>
        <w:spacing w:line="276" w:lineRule="auto"/>
        <w:jc w:val="both"/>
        <w:rPr>
          <w:rFonts w:asciiTheme="minorHAnsi" w:hAnsiTheme="minorHAnsi" w:cstheme="minorHAnsi"/>
        </w:rPr>
      </w:pPr>
      <w:r w:rsidRPr="00823354">
        <w:rPr>
          <w:rFonts w:asciiTheme="minorHAnsi" w:hAnsiTheme="minorHAnsi" w:cstheme="minorHAnsi"/>
        </w:rPr>
        <w:t>Ujednolicony projekt umowy.</w:t>
      </w:r>
    </w:p>
    <w:p w:rsidR="00F91845" w:rsidRPr="00823354" w:rsidRDefault="00F91845" w:rsidP="00F91845">
      <w:pPr>
        <w:pStyle w:val="Akapitzlist"/>
        <w:suppressAutoHyphens w:val="0"/>
        <w:spacing w:line="360" w:lineRule="auto"/>
        <w:ind w:left="142"/>
        <w:jc w:val="both"/>
        <w:rPr>
          <w:rFonts w:asciiTheme="minorHAnsi" w:hAnsiTheme="minorHAnsi" w:cstheme="minorHAnsi"/>
          <w:color w:val="2E74B5" w:themeColor="accent1" w:themeShade="BF"/>
          <w:spacing w:val="-6"/>
        </w:rPr>
      </w:pPr>
    </w:p>
    <w:p w:rsidR="00D63E0C" w:rsidRPr="00823354" w:rsidRDefault="00D63E0C" w:rsidP="00737082">
      <w:pPr>
        <w:numPr>
          <w:ilvl w:val="0"/>
          <w:numId w:val="3"/>
        </w:numPr>
        <w:suppressAutoHyphens/>
        <w:spacing w:line="276" w:lineRule="auto"/>
        <w:ind w:left="0" w:hanging="426"/>
        <w:contextualSpacing/>
        <w:rPr>
          <w:rFonts w:asciiTheme="minorHAnsi" w:hAnsiTheme="minorHAnsi" w:cstheme="minorHAnsi"/>
          <w:color w:val="2E74B5"/>
          <w:szCs w:val="24"/>
        </w:rPr>
      </w:pPr>
      <w:r w:rsidRPr="00823354">
        <w:rPr>
          <w:rFonts w:asciiTheme="minorHAnsi" w:hAnsiTheme="minorHAnsi" w:cstheme="minorHAnsi"/>
          <w:szCs w:val="24"/>
        </w:rPr>
        <w:t>Powyższe wyjaśnienia</w:t>
      </w:r>
      <w:r w:rsidR="001B2AAF" w:rsidRPr="00823354">
        <w:rPr>
          <w:rFonts w:asciiTheme="minorHAnsi" w:hAnsiTheme="minorHAnsi" w:cstheme="minorHAnsi"/>
          <w:szCs w:val="24"/>
        </w:rPr>
        <w:t xml:space="preserve"> i zmiana treści SWZ</w:t>
      </w:r>
      <w:r w:rsidRPr="00823354">
        <w:rPr>
          <w:rFonts w:asciiTheme="minorHAnsi" w:hAnsiTheme="minorHAnsi" w:cstheme="minorHAnsi"/>
          <w:szCs w:val="24"/>
        </w:rPr>
        <w:t xml:space="preserve"> nie wymagają dodatkowego czasu na wprowadzenie zmian w ofertach.</w:t>
      </w:r>
    </w:p>
    <w:p w:rsidR="00D63E0C" w:rsidRPr="00823354" w:rsidRDefault="00D63E0C" w:rsidP="00737082">
      <w:pPr>
        <w:pStyle w:val="Akapitzlist"/>
        <w:numPr>
          <w:ilvl w:val="0"/>
          <w:numId w:val="3"/>
        </w:numPr>
        <w:suppressAutoHyphens w:val="0"/>
        <w:spacing w:line="276" w:lineRule="auto"/>
        <w:ind w:left="0" w:hanging="426"/>
        <w:jc w:val="both"/>
        <w:rPr>
          <w:rFonts w:asciiTheme="minorHAnsi" w:hAnsiTheme="minorHAnsi" w:cstheme="minorHAnsi"/>
          <w:spacing w:val="-10"/>
        </w:rPr>
      </w:pPr>
      <w:r w:rsidRPr="00823354">
        <w:rPr>
          <w:rFonts w:asciiTheme="minorHAnsi" w:hAnsiTheme="minorHAnsi" w:cstheme="minorHAnsi"/>
          <w:spacing w:val="-10"/>
        </w:rPr>
        <w:t xml:space="preserve">Wyjaśnienia </w:t>
      </w:r>
      <w:r w:rsidR="009D6F0A" w:rsidRPr="00823354">
        <w:rPr>
          <w:rFonts w:asciiTheme="minorHAnsi" w:hAnsiTheme="minorHAnsi" w:cstheme="minorHAnsi"/>
          <w:spacing w:val="-10"/>
        </w:rPr>
        <w:t xml:space="preserve">i zmiana </w:t>
      </w:r>
      <w:r w:rsidRPr="00823354">
        <w:rPr>
          <w:rFonts w:asciiTheme="minorHAnsi" w:hAnsiTheme="minorHAnsi" w:cstheme="minorHAnsi"/>
          <w:spacing w:val="-10"/>
        </w:rPr>
        <w:t>treści SWZ, stają się obowiązujące dla wszystkich Wykonawców ubiegających się o udzielenie przedmiotowego zamówienia z dniem ich zamieszczenia na dedykowanej platformie zakupowej oraz stronie internetowej Zamawiającego w miejscu udostępnienia SWZ.</w:t>
      </w:r>
    </w:p>
    <w:p w:rsidR="00872553" w:rsidRPr="00737082" w:rsidRDefault="00872553" w:rsidP="00737082">
      <w:pPr>
        <w:spacing w:line="276" w:lineRule="auto"/>
        <w:rPr>
          <w:rFonts w:asciiTheme="minorHAnsi" w:hAnsiTheme="minorHAnsi" w:cstheme="minorHAnsi"/>
          <w:szCs w:val="24"/>
        </w:rPr>
      </w:pPr>
    </w:p>
    <w:p w:rsidR="003E766C" w:rsidRPr="00A52895" w:rsidRDefault="003E766C" w:rsidP="007573C5">
      <w:pPr>
        <w:tabs>
          <w:tab w:val="left" w:pos="6945"/>
        </w:tabs>
        <w:ind w:left="0" w:firstLine="0"/>
        <w:rPr>
          <w:rFonts w:asciiTheme="minorHAnsi" w:hAnsiTheme="minorHAnsi" w:cstheme="minorHAnsi"/>
          <w:sz w:val="20"/>
          <w:szCs w:val="20"/>
        </w:rPr>
      </w:pPr>
    </w:p>
    <w:sectPr w:rsidR="003E766C" w:rsidRPr="00A52895" w:rsidSect="009F396B">
      <w:headerReference w:type="default" r:id="rId7"/>
      <w:footerReference w:type="default" r:id="rId8"/>
      <w:pgSz w:w="11906" w:h="16838"/>
      <w:pgMar w:top="2268"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5CB" w:rsidRDefault="001345CB" w:rsidP="00257450">
      <w:pPr>
        <w:spacing w:line="240" w:lineRule="auto"/>
      </w:pPr>
      <w:r>
        <w:separator/>
      </w:r>
    </w:p>
  </w:endnote>
  <w:endnote w:type="continuationSeparator" w:id="0">
    <w:p w:rsidR="001345CB" w:rsidRDefault="001345CB"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48" w:rsidRPr="00716663" w:rsidRDefault="00251530"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00DB0374" w:rsidRPr="00716663">
      <w:rPr>
        <w:color w:val="767171" w:themeColor="background2" w:themeShade="80"/>
        <w:sz w:val="16"/>
        <w:szCs w:val="16"/>
      </w:rPr>
      <w:t>Urząd Gminy Białe Błota,   ul. Szubińska 7,   86-005 Białe Błota</w:t>
    </w:r>
  </w:p>
  <w:p w:rsidR="00DB0374" w:rsidRPr="00716663" w:rsidRDefault="00A74343"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tel.:</w:t>
    </w:r>
    <w:r w:rsidR="00EF33A9" w:rsidRPr="00716663">
      <w:rPr>
        <w:color w:val="767171" w:themeColor="background2" w:themeShade="80"/>
        <w:sz w:val="16"/>
        <w:szCs w:val="16"/>
      </w:rPr>
      <w:t xml:space="preserve"> 52 311 17 0</w:t>
    </w:r>
    <w:r w:rsidR="00DB0374" w:rsidRPr="00716663">
      <w:rPr>
        <w:color w:val="767171" w:themeColor="background2" w:themeShade="80"/>
        <w:sz w:val="16"/>
        <w:szCs w:val="16"/>
      </w:rPr>
      <w:t xml:space="preserve">0     e-mail: sekretariat@bialeblota.eu     </w:t>
    </w:r>
    <w:r w:rsidR="007C1ACB" w:rsidRPr="00716663">
      <w:rPr>
        <w:color w:val="767171" w:themeColor="background2" w:themeShade="80"/>
        <w:sz w:val="16"/>
        <w:szCs w:val="16"/>
      </w:rPr>
      <w:tab/>
    </w:r>
    <w:r w:rsidR="00DB0374" w:rsidRPr="00716663">
      <w:rPr>
        <w:b/>
        <w:color w:val="767171" w:themeColor="background2" w:themeShade="80"/>
        <w:sz w:val="16"/>
        <w:szCs w:val="16"/>
      </w:rPr>
      <w:t>bialeblota.pl</w:t>
    </w:r>
  </w:p>
  <w:p w:rsidR="00DB0374" w:rsidRPr="00716663" w:rsidRDefault="00DB0374"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5CB" w:rsidRDefault="001345CB" w:rsidP="00257450">
      <w:pPr>
        <w:spacing w:line="240" w:lineRule="auto"/>
      </w:pPr>
      <w:r>
        <w:separator/>
      </w:r>
    </w:p>
  </w:footnote>
  <w:footnote w:type="continuationSeparator" w:id="0">
    <w:p w:rsidR="001345CB" w:rsidRDefault="001345CB"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450" w:rsidRDefault="00D63E0C">
    <w:pPr>
      <w:pStyle w:val="Nagwek"/>
    </w:pPr>
    <w:r>
      <w:rPr>
        <w:noProof/>
        <w:lang w:eastAsia="pl-PL"/>
      </w:rPr>
      <w:drawing>
        <wp:anchor distT="0" distB="0" distL="114300" distR="114300" simplePos="0" relativeHeight="251674624" behindDoc="0" locked="0" layoutInCell="1" allowOverlap="1">
          <wp:simplePos x="0" y="0"/>
          <wp:positionH relativeFrom="column">
            <wp:posOffset>5083175</wp:posOffset>
          </wp:positionH>
          <wp:positionV relativeFrom="paragraph">
            <wp:posOffset>-266065</wp:posOffset>
          </wp:positionV>
          <wp:extent cx="1352550" cy="1077595"/>
          <wp:effectExtent l="0" t="0" r="0" b="8255"/>
          <wp:wrapNone/>
          <wp:docPr id="1" name="Obraz 1" descr="Logo 50-lecie gminy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50-lecie gminy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1077595"/>
                  </a:xfrm>
                  <a:prstGeom prst="rect">
                    <a:avLst/>
                  </a:prstGeom>
                  <a:noFill/>
                </pic:spPr>
              </pic:pic>
            </a:graphicData>
          </a:graphic>
          <wp14:sizeRelH relativeFrom="page">
            <wp14:pctWidth>0</wp14:pctWidth>
          </wp14:sizeRelH>
          <wp14:sizeRelV relativeFrom="page">
            <wp14:pctHeight>0</wp14:pctHeight>
          </wp14:sizeRelV>
        </wp:anchor>
      </w:drawing>
    </w:r>
    <w:r w:rsidR="00A74343">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00A74343"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194" name="Obraz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sidR="00864595">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195" name="Obraz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sidR="000A4590">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0A4590" w:rsidRPr="000A4590" w:rsidRDefault="000A4590"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0A4590" w:rsidRPr="000A4590" w:rsidRDefault="000A4590"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061921"/>
    <w:multiLevelType w:val="hybridMultilevel"/>
    <w:tmpl w:val="5F4ACF8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00B600"/>
    <w:multiLevelType w:val="hybridMultilevel"/>
    <w:tmpl w:val="B3A25E2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BD1896"/>
    <w:multiLevelType w:val="hybridMultilevel"/>
    <w:tmpl w:val="6136B820"/>
    <w:lvl w:ilvl="0" w:tplc="D47899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4A47F0"/>
    <w:multiLevelType w:val="hybridMultilevel"/>
    <w:tmpl w:val="17B25B8C"/>
    <w:lvl w:ilvl="0" w:tplc="D6D8AD5A">
      <w:start w:val="3"/>
      <w:numFmt w:val="decimal"/>
      <w:lvlText w:val="%1."/>
      <w:lvlJc w:val="left"/>
      <w:pPr>
        <w:ind w:left="5529"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D240ED"/>
    <w:multiLevelType w:val="hybridMultilevel"/>
    <w:tmpl w:val="21926870"/>
    <w:lvl w:ilvl="0" w:tplc="D6D8AD5A">
      <w:start w:val="3"/>
      <w:numFmt w:val="decimal"/>
      <w:lvlText w:val="%1."/>
      <w:lvlJc w:val="left"/>
      <w:pPr>
        <w:ind w:left="5529"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071439"/>
    <w:multiLevelType w:val="hybridMultilevel"/>
    <w:tmpl w:val="04AC779E"/>
    <w:lvl w:ilvl="0" w:tplc="4440CD82">
      <w:start w:val="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0C121E">
      <w:start w:val="1"/>
      <w:numFmt w:val="lowerLetter"/>
      <w:lvlText w:val="%2"/>
      <w:lvlJc w:val="left"/>
      <w:pPr>
        <w:ind w:left="1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460FB6">
      <w:start w:val="1"/>
      <w:numFmt w:val="lowerRoman"/>
      <w:lvlText w:val="%3"/>
      <w:lvlJc w:val="left"/>
      <w:pPr>
        <w:ind w:left="1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C47A86">
      <w:start w:val="1"/>
      <w:numFmt w:val="decimal"/>
      <w:lvlText w:val="%4"/>
      <w:lvlJc w:val="left"/>
      <w:pPr>
        <w:ind w:left="2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FEBD04">
      <w:start w:val="1"/>
      <w:numFmt w:val="lowerLetter"/>
      <w:lvlText w:val="%5"/>
      <w:lvlJc w:val="left"/>
      <w:pPr>
        <w:ind w:left="3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4A5A8">
      <w:start w:val="1"/>
      <w:numFmt w:val="lowerRoman"/>
      <w:lvlText w:val="%6"/>
      <w:lvlJc w:val="left"/>
      <w:pPr>
        <w:ind w:left="4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AABE62">
      <w:start w:val="1"/>
      <w:numFmt w:val="decimal"/>
      <w:lvlText w:val="%7"/>
      <w:lvlJc w:val="left"/>
      <w:pPr>
        <w:ind w:left="4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3E0FDA">
      <w:start w:val="1"/>
      <w:numFmt w:val="lowerLetter"/>
      <w:lvlText w:val="%8"/>
      <w:lvlJc w:val="left"/>
      <w:pPr>
        <w:ind w:left="5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EE0A88">
      <w:start w:val="1"/>
      <w:numFmt w:val="lowerRoman"/>
      <w:lvlText w:val="%9"/>
      <w:lvlJc w:val="left"/>
      <w:pPr>
        <w:ind w:left="6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9"/>
  </w:num>
  <w:num w:numId="5">
    <w:abstractNumId w:val="8"/>
  </w:num>
  <w:num w:numId="6">
    <w:abstractNumId w:val="1"/>
  </w:num>
  <w:num w:numId="7">
    <w:abstractNumId w:val="0"/>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077C9"/>
    <w:rsid w:val="00050395"/>
    <w:rsid w:val="000969A1"/>
    <w:rsid w:val="000A4590"/>
    <w:rsid w:val="000A7DA8"/>
    <w:rsid w:val="000B4CA8"/>
    <w:rsid w:val="00121D8F"/>
    <w:rsid w:val="001345CB"/>
    <w:rsid w:val="001B2AAF"/>
    <w:rsid w:val="00216C2C"/>
    <w:rsid w:val="00251530"/>
    <w:rsid w:val="00256348"/>
    <w:rsid w:val="00256E14"/>
    <w:rsid w:val="00257450"/>
    <w:rsid w:val="002605D5"/>
    <w:rsid w:val="00290104"/>
    <w:rsid w:val="002F6E4F"/>
    <w:rsid w:val="003106C6"/>
    <w:rsid w:val="00321F94"/>
    <w:rsid w:val="00336B76"/>
    <w:rsid w:val="00363093"/>
    <w:rsid w:val="003D6534"/>
    <w:rsid w:val="003E766C"/>
    <w:rsid w:val="003F04D3"/>
    <w:rsid w:val="00403976"/>
    <w:rsid w:val="004115BF"/>
    <w:rsid w:val="004A23CD"/>
    <w:rsid w:val="004D6D83"/>
    <w:rsid w:val="00524924"/>
    <w:rsid w:val="00543EA7"/>
    <w:rsid w:val="00550469"/>
    <w:rsid w:val="00566274"/>
    <w:rsid w:val="0057682B"/>
    <w:rsid w:val="005B392C"/>
    <w:rsid w:val="005E4F5D"/>
    <w:rsid w:val="00616C7C"/>
    <w:rsid w:val="006217A5"/>
    <w:rsid w:val="00622956"/>
    <w:rsid w:val="00643CB3"/>
    <w:rsid w:val="0069648D"/>
    <w:rsid w:val="006B1823"/>
    <w:rsid w:val="006E7146"/>
    <w:rsid w:val="00701D34"/>
    <w:rsid w:val="0070594C"/>
    <w:rsid w:val="0071091E"/>
    <w:rsid w:val="00716663"/>
    <w:rsid w:val="00737082"/>
    <w:rsid w:val="007573C5"/>
    <w:rsid w:val="007B1791"/>
    <w:rsid w:val="007C1ACB"/>
    <w:rsid w:val="00804C61"/>
    <w:rsid w:val="00823354"/>
    <w:rsid w:val="00864595"/>
    <w:rsid w:val="00872553"/>
    <w:rsid w:val="008D3640"/>
    <w:rsid w:val="008E00A5"/>
    <w:rsid w:val="00933557"/>
    <w:rsid w:val="00954392"/>
    <w:rsid w:val="00960DD8"/>
    <w:rsid w:val="00971DDB"/>
    <w:rsid w:val="009D6F0A"/>
    <w:rsid w:val="009F396B"/>
    <w:rsid w:val="009F6102"/>
    <w:rsid w:val="00A276A9"/>
    <w:rsid w:val="00A47197"/>
    <w:rsid w:val="00A52895"/>
    <w:rsid w:val="00A55DA9"/>
    <w:rsid w:val="00A74343"/>
    <w:rsid w:val="00AB73B0"/>
    <w:rsid w:val="00AD621E"/>
    <w:rsid w:val="00B52B59"/>
    <w:rsid w:val="00B65E7B"/>
    <w:rsid w:val="00BC291B"/>
    <w:rsid w:val="00BF3258"/>
    <w:rsid w:val="00CC706E"/>
    <w:rsid w:val="00CF1AE1"/>
    <w:rsid w:val="00D26A0E"/>
    <w:rsid w:val="00D26F7D"/>
    <w:rsid w:val="00D63E0C"/>
    <w:rsid w:val="00D8113A"/>
    <w:rsid w:val="00DB0374"/>
    <w:rsid w:val="00E10039"/>
    <w:rsid w:val="00E6336E"/>
    <w:rsid w:val="00E650E9"/>
    <w:rsid w:val="00E76CD9"/>
    <w:rsid w:val="00E77E47"/>
    <w:rsid w:val="00E80E51"/>
    <w:rsid w:val="00ED3CFC"/>
    <w:rsid w:val="00EE2AE5"/>
    <w:rsid w:val="00EF0F30"/>
    <w:rsid w:val="00EF33A9"/>
    <w:rsid w:val="00F02BFB"/>
    <w:rsid w:val="00F64998"/>
    <w:rsid w:val="00F91845"/>
    <w:rsid w:val="00FD1DEA"/>
    <w:rsid w:val="00FE7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50FCCFA"/>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paragraph" w:styleId="Nagwek1">
    <w:name w:val="heading 1"/>
    <w:basedOn w:val="Normalny"/>
    <w:link w:val="Nagwek1Znak"/>
    <w:uiPriority w:val="9"/>
    <w:qFormat/>
    <w:rsid w:val="002605D5"/>
    <w:pPr>
      <w:spacing w:before="100" w:beforeAutospacing="1" w:after="100" w:afterAutospacing="1" w:line="240" w:lineRule="auto"/>
      <w:ind w:left="0" w:firstLine="0"/>
      <w:jc w:val="left"/>
      <w:outlineLvl w:val="0"/>
    </w:pPr>
    <w:rPr>
      <w:b/>
      <w:bCs/>
      <w:color w:val="auto"/>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Akapitzlist">
    <w:name w:val="List Paragraph"/>
    <w:aliases w:val="Podsis rysunku,Akapit z listą numerowaną,List Paragraph1,L1,Numerowanie,Akapit z listą5,normalny tekst,List Paragraph,Normal2"/>
    <w:basedOn w:val="Normalny"/>
    <w:link w:val="AkapitzlistZnak"/>
    <w:qFormat/>
    <w:rsid w:val="00D63E0C"/>
    <w:pPr>
      <w:suppressAutoHyphens/>
      <w:spacing w:line="240" w:lineRule="auto"/>
      <w:ind w:left="720" w:firstLine="0"/>
      <w:contextualSpacing/>
      <w:jc w:val="left"/>
    </w:pPr>
    <w:rPr>
      <w:color w:val="auto"/>
      <w:szCs w:val="24"/>
      <w:lang w:eastAsia="ar-SA"/>
    </w:rPr>
  </w:style>
  <w:style w:type="character" w:customStyle="1" w:styleId="AkapitzlistZnak">
    <w:name w:val="Akapit z listą Znak"/>
    <w:aliases w:val="Podsis rysunku Znak,Akapit z listą numerowaną Znak,List Paragraph1 Znak,L1 Znak,Numerowanie Znak,Akapit z listą5 Znak,normalny tekst Znak,List Paragraph Znak,Normal2 Znak"/>
    <w:link w:val="Akapitzlist"/>
    <w:qFormat/>
    <w:rsid w:val="00D63E0C"/>
    <w:rPr>
      <w:rFonts w:ascii="Times New Roman" w:eastAsia="Times New Roman" w:hAnsi="Times New Roman" w:cs="Times New Roman"/>
      <w:sz w:val="24"/>
      <w:szCs w:val="24"/>
      <w:lang w:eastAsia="ar-SA"/>
    </w:rPr>
  </w:style>
  <w:style w:type="paragraph" w:customStyle="1" w:styleId="dowiadomoci">
    <w:name w:val="do wiadomości"/>
    <w:basedOn w:val="Tekstpodstawowy"/>
    <w:link w:val="dowiadomociZnak"/>
    <w:rsid w:val="00D63E0C"/>
    <w:pPr>
      <w:spacing w:after="0" w:line="240" w:lineRule="auto"/>
      <w:ind w:left="0" w:firstLine="0"/>
      <w:jc w:val="left"/>
    </w:pPr>
    <w:rPr>
      <w:rFonts w:ascii="Arial" w:hAnsi="Arial"/>
      <w:color w:val="auto"/>
      <w:sz w:val="20"/>
      <w:szCs w:val="20"/>
    </w:rPr>
  </w:style>
  <w:style w:type="character" w:customStyle="1" w:styleId="dowiadomociZnak">
    <w:name w:val="do wiadomości Znak"/>
    <w:basedOn w:val="Domylnaczcionkaakapitu"/>
    <w:link w:val="dowiadomoci"/>
    <w:rsid w:val="00D63E0C"/>
    <w:rPr>
      <w:rFonts w:ascii="Arial" w:eastAsia="Times New Roman" w:hAnsi="Arial" w:cs="Times New Roman"/>
      <w:sz w:val="20"/>
      <w:szCs w:val="20"/>
      <w:lang w:eastAsia="pl-PL"/>
    </w:rPr>
  </w:style>
  <w:style w:type="character" w:customStyle="1" w:styleId="csae06bbdb1">
    <w:name w:val="csae06bbdb1"/>
    <w:basedOn w:val="Domylnaczcionkaakapitu"/>
    <w:rsid w:val="00D63E0C"/>
    <w:rPr>
      <w:rFonts w:ascii="Times New Roman" w:hAnsi="Times New Roman" w:cs="Times New Roman" w:hint="default"/>
      <w:b w:val="0"/>
      <w:bCs w:val="0"/>
      <w:i w:val="0"/>
      <w:iCs w:val="0"/>
      <w:color w:val="000000"/>
      <w:sz w:val="24"/>
      <w:szCs w:val="24"/>
      <w:shd w:val="clear" w:color="auto" w:fill="FFFFFF"/>
    </w:rPr>
  </w:style>
  <w:style w:type="paragraph" w:customStyle="1" w:styleId="cs95e872d0">
    <w:name w:val="cs95e872d0"/>
    <w:basedOn w:val="Normalny"/>
    <w:rsid w:val="00D63E0C"/>
    <w:pPr>
      <w:spacing w:line="240" w:lineRule="auto"/>
      <w:ind w:left="0" w:firstLine="0"/>
      <w:jc w:val="left"/>
    </w:pPr>
    <w:rPr>
      <w:color w:val="auto"/>
      <w:szCs w:val="24"/>
    </w:rPr>
  </w:style>
  <w:style w:type="paragraph" w:styleId="Tekstpodstawowy">
    <w:name w:val="Body Text"/>
    <w:basedOn w:val="Normalny"/>
    <w:link w:val="TekstpodstawowyZnak"/>
    <w:uiPriority w:val="99"/>
    <w:semiHidden/>
    <w:unhideWhenUsed/>
    <w:rsid w:val="00D63E0C"/>
    <w:pPr>
      <w:spacing w:after="120"/>
    </w:pPr>
  </w:style>
  <w:style w:type="character" w:customStyle="1" w:styleId="TekstpodstawowyZnak">
    <w:name w:val="Tekst podstawowy Znak"/>
    <w:basedOn w:val="Domylnaczcionkaakapitu"/>
    <w:link w:val="Tekstpodstawowy"/>
    <w:uiPriority w:val="99"/>
    <w:semiHidden/>
    <w:rsid w:val="00D63E0C"/>
    <w:rPr>
      <w:rFonts w:ascii="Times New Roman" w:eastAsia="Times New Roman" w:hAnsi="Times New Roman" w:cs="Times New Roman"/>
      <w:color w:val="000000"/>
      <w:sz w:val="24"/>
      <w:lang w:eastAsia="pl-PL"/>
    </w:rPr>
  </w:style>
  <w:style w:type="character" w:customStyle="1" w:styleId="Nagwek1Znak">
    <w:name w:val="Nagłówek 1 Znak"/>
    <w:basedOn w:val="Domylnaczcionkaakapitu"/>
    <w:link w:val="Nagwek1"/>
    <w:uiPriority w:val="9"/>
    <w:rsid w:val="002605D5"/>
    <w:rPr>
      <w:rFonts w:ascii="Times New Roman" w:eastAsia="Times New Roman" w:hAnsi="Times New Roman" w:cs="Times New Roman"/>
      <w:b/>
      <w:bCs/>
      <w:kern w:val="36"/>
      <w:sz w:val="48"/>
      <w:szCs w:val="48"/>
      <w:lang w:eastAsia="pl-PL"/>
    </w:rPr>
  </w:style>
  <w:style w:type="paragraph" w:customStyle="1" w:styleId="csd98c70ae">
    <w:name w:val="csd98c70ae"/>
    <w:basedOn w:val="Normalny"/>
    <w:rsid w:val="002605D5"/>
    <w:pPr>
      <w:spacing w:line="240" w:lineRule="auto"/>
      <w:ind w:left="720" w:firstLine="720"/>
    </w:pPr>
    <w:rPr>
      <w:color w:val="auto"/>
      <w:szCs w:val="24"/>
    </w:rPr>
  </w:style>
  <w:style w:type="character" w:customStyle="1" w:styleId="cs9d249ccb1">
    <w:name w:val="cs9d249ccb1"/>
    <w:basedOn w:val="Domylnaczcionkaakapitu"/>
    <w:rsid w:val="002605D5"/>
    <w:rPr>
      <w:rFonts w:ascii="Times New Roman" w:hAnsi="Times New Roman" w:cs="Times New Roman" w:hint="default"/>
      <w:b w:val="0"/>
      <w:bCs w:val="0"/>
      <w:i w:val="0"/>
      <w:iCs w:val="0"/>
      <w:color w:val="000000"/>
      <w:sz w:val="24"/>
      <w:szCs w:val="24"/>
      <w:shd w:val="clear" w:color="auto" w:fill="auto"/>
    </w:rPr>
  </w:style>
  <w:style w:type="character" w:customStyle="1" w:styleId="cs72f7c9c51">
    <w:name w:val="cs72f7c9c51"/>
    <w:basedOn w:val="Domylnaczcionkaakapitu"/>
    <w:rsid w:val="002605D5"/>
    <w:rPr>
      <w:rFonts w:ascii="Times New Roman" w:hAnsi="Times New Roman" w:cs="Times New Roman" w:hint="default"/>
      <w:b/>
      <w:bCs/>
      <w:i w:val="0"/>
      <w:iCs w:val="0"/>
      <w:color w:val="000000"/>
      <w:sz w:val="24"/>
      <w:szCs w:val="24"/>
      <w:shd w:val="clear" w:color="auto" w:fill="auto"/>
    </w:rPr>
  </w:style>
  <w:style w:type="character" w:customStyle="1" w:styleId="csef25f2831">
    <w:name w:val="csef25f2831"/>
    <w:basedOn w:val="Domylnaczcionkaakapitu"/>
    <w:rsid w:val="002605D5"/>
    <w:rPr>
      <w:rFonts w:ascii="Times New Roman" w:hAnsi="Times New Roman" w:cs="Times New Roman" w:hint="default"/>
      <w:b w:val="0"/>
      <w:bCs w:val="0"/>
      <w:i/>
      <w:iCs/>
      <w:color w:val="000000"/>
      <w:sz w:val="24"/>
      <w:szCs w:val="24"/>
      <w:shd w:val="clear" w:color="auto" w:fill="auto"/>
    </w:rPr>
  </w:style>
  <w:style w:type="character" w:customStyle="1" w:styleId="cs893a72b81">
    <w:name w:val="cs893a72b81"/>
    <w:basedOn w:val="Domylnaczcionkaakapitu"/>
    <w:rsid w:val="002605D5"/>
    <w:rPr>
      <w:rFonts w:ascii="Times New Roman" w:hAnsi="Times New Roman" w:cs="Times New Roman" w:hint="default"/>
      <w:b w:val="0"/>
      <w:bCs w:val="0"/>
      <w:i w:val="0"/>
      <w:iCs w:val="0"/>
      <w:color w:val="0000FF"/>
      <w:sz w:val="24"/>
      <w:szCs w:val="24"/>
      <w:u w:val="single"/>
      <w:shd w:val="clear" w:color="auto" w:fill="auto"/>
    </w:rPr>
  </w:style>
  <w:style w:type="character" w:customStyle="1" w:styleId="cs9f7989611">
    <w:name w:val="cs9f7989611"/>
    <w:basedOn w:val="Domylnaczcionkaakapitu"/>
    <w:rsid w:val="002605D5"/>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d48fb1981">
    <w:name w:val="csd48fb1981"/>
    <w:basedOn w:val="Domylnaczcionkaakapitu"/>
    <w:rsid w:val="002605D5"/>
    <w:rPr>
      <w:rFonts w:ascii="Times New Roman" w:hAnsi="Times New Roman" w:cs="Times New Roman" w:hint="default"/>
      <w:b w:val="0"/>
      <w:bCs w:val="0"/>
      <w:i/>
      <w:iCs/>
      <w:color w:val="000000"/>
      <w:sz w:val="24"/>
      <w:szCs w:val="24"/>
      <w:u w:val="single"/>
      <w:shd w:val="clear" w:color="auto" w:fill="auto"/>
    </w:rPr>
  </w:style>
  <w:style w:type="character" w:customStyle="1" w:styleId="csae06bbdb">
    <w:name w:val="csae06bbdb"/>
    <w:basedOn w:val="Domylnaczcionkaakapitu"/>
    <w:rsid w:val="001B2AAF"/>
  </w:style>
  <w:style w:type="paragraph" w:customStyle="1" w:styleId="Standard">
    <w:name w:val="Standard"/>
    <w:rsid w:val="00EF0F30"/>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pl-PL"/>
    </w:rPr>
  </w:style>
  <w:style w:type="paragraph" w:customStyle="1" w:styleId="csfcb2feaa">
    <w:name w:val="csfcb2feaa"/>
    <w:basedOn w:val="Normalny"/>
    <w:rsid w:val="00EF0F30"/>
    <w:pPr>
      <w:spacing w:line="240" w:lineRule="auto"/>
      <w:ind w:left="720" w:hanging="360"/>
      <w:jc w:val="left"/>
    </w:pPr>
    <w:rPr>
      <w:rFonts w:ascii="Calibri" w:hAnsi="Calibri" w:cs="Calibri"/>
      <w:color w:val="auto"/>
      <w:sz w:val="22"/>
    </w:rPr>
  </w:style>
  <w:style w:type="paragraph" w:customStyle="1" w:styleId="csb39dafa5">
    <w:name w:val="csb39dafa5"/>
    <w:basedOn w:val="Normalny"/>
    <w:rsid w:val="00EF0F30"/>
    <w:pPr>
      <w:spacing w:line="240" w:lineRule="auto"/>
      <w:ind w:left="720" w:firstLine="0"/>
      <w:jc w:val="left"/>
    </w:pPr>
    <w:rPr>
      <w:rFonts w:ascii="Calibri" w:hAnsi="Calibri" w:cs="Calibri"/>
      <w:color w:val="auto"/>
      <w:sz w:val="22"/>
    </w:rPr>
  </w:style>
  <w:style w:type="character" w:customStyle="1" w:styleId="csbb6b59f51">
    <w:name w:val="csbb6b59f51"/>
    <w:basedOn w:val="Domylnaczcionkaakapitu"/>
    <w:rsid w:val="00321F94"/>
    <w:rPr>
      <w:rFonts w:ascii="Times New Roman" w:hAnsi="Times New Roman" w:cs="Times New Roman" w:hint="default"/>
      <w:b w:val="0"/>
      <w:bCs w:val="0"/>
      <w:i w:val="0"/>
      <w:iCs w:val="0"/>
      <w:color w:val="000000"/>
      <w:sz w:val="22"/>
      <w:szCs w:val="22"/>
      <w:shd w:val="clear" w:color="auto" w:fill="auto"/>
    </w:rPr>
  </w:style>
  <w:style w:type="paragraph" w:customStyle="1" w:styleId="Default">
    <w:name w:val="Default"/>
    <w:rsid w:val="008D3640"/>
    <w:pPr>
      <w:autoSpaceDE w:val="0"/>
      <w:autoSpaceDN w:val="0"/>
      <w:adjustRightInd w:val="0"/>
      <w:spacing w:after="0" w:line="240" w:lineRule="auto"/>
    </w:pPr>
    <w:rPr>
      <w:rFonts w:ascii="Arial" w:hAnsi="Arial" w:cs="Arial"/>
      <w:color w:val="000000"/>
      <w:sz w:val="24"/>
      <w:szCs w:val="24"/>
    </w:rPr>
  </w:style>
  <w:style w:type="character" w:styleId="Pogrubienie">
    <w:name w:val="Strong"/>
    <w:basedOn w:val="Domylnaczcionkaakapitu"/>
    <w:uiPriority w:val="22"/>
    <w:qFormat/>
    <w:rsid w:val="00960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3310">
      <w:bodyDiv w:val="1"/>
      <w:marLeft w:val="0"/>
      <w:marRight w:val="0"/>
      <w:marTop w:val="0"/>
      <w:marBottom w:val="0"/>
      <w:divBdr>
        <w:top w:val="none" w:sz="0" w:space="0" w:color="auto"/>
        <w:left w:val="none" w:sz="0" w:space="0" w:color="auto"/>
        <w:bottom w:val="none" w:sz="0" w:space="0" w:color="auto"/>
        <w:right w:val="none" w:sz="0" w:space="0" w:color="auto"/>
      </w:divBdr>
    </w:div>
    <w:div w:id="897397510">
      <w:bodyDiv w:val="1"/>
      <w:marLeft w:val="0"/>
      <w:marRight w:val="0"/>
      <w:marTop w:val="0"/>
      <w:marBottom w:val="0"/>
      <w:divBdr>
        <w:top w:val="none" w:sz="0" w:space="0" w:color="auto"/>
        <w:left w:val="none" w:sz="0" w:space="0" w:color="auto"/>
        <w:bottom w:val="none" w:sz="0" w:space="0" w:color="auto"/>
        <w:right w:val="none" w:sz="0" w:space="0" w:color="auto"/>
      </w:divBdr>
    </w:div>
    <w:div w:id="1086266980">
      <w:bodyDiv w:val="1"/>
      <w:marLeft w:val="0"/>
      <w:marRight w:val="0"/>
      <w:marTop w:val="0"/>
      <w:marBottom w:val="0"/>
      <w:divBdr>
        <w:top w:val="none" w:sz="0" w:space="0" w:color="auto"/>
        <w:left w:val="none" w:sz="0" w:space="0" w:color="auto"/>
        <w:bottom w:val="none" w:sz="0" w:space="0" w:color="auto"/>
        <w:right w:val="none" w:sz="0" w:space="0" w:color="auto"/>
      </w:divBdr>
    </w:div>
    <w:div w:id="1304116123">
      <w:bodyDiv w:val="1"/>
      <w:marLeft w:val="0"/>
      <w:marRight w:val="0"/>
      <w:marTop w:val="0"/>
      <w:marBottom w:val="0"/>
      <w:divBdr>
        <w:top w:val="none" w:sz="0" w:space="0" w:color="auto"/>
        <w:left w:val="none" w:sz="0" w:space="0" w:color="auto"/>
        <w:bottom w:val="none" w:sz="0" w:space="0" w:color="auto"/>
        <w:right w:val="none" w:sz="0" w:space="0" w:color="auto"/>
      </w:divBdr>
    </w:div>
    <w:div w:id="1505969795">
      <w:bodyDiv w:val="1"/>
      <w:marLeft w:val="0"/>
      <w:marRight w:val="0"/>
      <w:marTop w:val="0"/>
      <w:marBottom w:val="0"/>
      <w:divBdr>
        <w:top w:val="none" w:sz="0" w:space="0" w:color="auto"/>
        <w:left w:val="none" w:sz="0" w:space="0" w:color="auto"/>
        <w:bottom w:val="none" w:sz="0" w:space="0" w:color="auto"/>
        <w:right w:val="none" w:sz="0" w:space="0" w:color="auto"/>
      </w:divBdr>
    </w:div>
    <w:div w:id="1637757273">
      <w:bodyDiv w:val="1"/>
      <w:marLeft w:val="0"/>
      <w:marRight w:val="0"/>
      <w:marTop w:val="0"/>
      <w:marBottom w:val="0"/>
      <w:divBdr>
        <w:top w:val="none" w:sz="0" w:space="0" w:color="auto"/>
        <w:left w:val="none" w:sz="0" w:space="0" w:color="auto"/>
        <w:bottom w:val="none" w:sz="0" w:space="0" w:color="auto"/>
        <w:right w:val="none" w:sz="0" w:space="0" w:color="auto"/>
      </w:divBdr>
    </w:div>
    <w:div w:id="1825120482">
      <w:bodyDiv w:val="1"/>
      <w:marLeft w:val="0"/>
      <w:marRight w:val="0"/>
      <w:marTop w:val="0"/>
      <w:marBottom w:val="0"/>
      <w:divBdr>
        <w:top w:val="none" w:sz="0" w:space="0" w:color="auto"/>
        <w:left w:val="none" w:sz="0" w:space="0" w:color="auto"/>
        <w:bottom w:val="none" w:sz="0" w:space="0" w:color="auto"/>
        <w:right w:val="none" w:sz="0" w:space="0" w:color="auto"/>
      </w:divBdr>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1699</Words>
  <Characters>10197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Katarzyna KM. Mazur-Skoczylas</cp:lastModifiedBy>
  <cp:revision>3</cp:revision>
  <cp:lastPrinted>2023-12-21T08:50:00Z</cp:lastPrinted>
  <dcterms:created xsi:type="dcterms:W3CDTF">2023-12-21T08:37:00Z</dcterms:created>
  <dcterms:modified xsi:type="dcterms:W3CDTF">2023-12-21T08:50:00Z</dcterms:modified>
</cp:coreProperties>
</file>