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Załącznik Nr 1 do Zarządzenia </w:t>
      </w:r>
    </w:p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Nr </w:t>
      </w:r>
      <w:r w:rsidR="007E02BD">
        <w:rPr>
          <w:rFonts w:cstheme="minorHAnsi"/>
          <w:bCs/>
          <w:sz w:val="20"/>
          <w:szCs w:val="20"/>
        </w:rPr>
        <w:t>111</w:t>
      </w:r>
      <w:r w:rsidR="00CF0E64">
        <w:rPr>
          <w:rFonts w:cstheme="minorHAnsi"/>
          <w:bCs/>
          <w:sz w:val="20"/>
          <w:szCs w:val="20"/>
        </w:rPr>
        <w:t>/202</w:t>
      </w:r>
      <w:r w:rsidR="00113860">
        <w:rPr>
          <w:rFonts w:cstheme="minorHAnsi"/>
          <w:bCs/>
          <w:sz w:val="20"/>
          <w:szCs w:val="20"/>
        </w:rPr>
        <w:t>4</w:t>
      </w:r>
      <w:r>
        <w:rPr>
          <w:rFonts w:cstheme="minorHAnsi"/>
          <w:bCs/>
          <w:sz w:val="20"/>
          <w:szCs w:val="20"/>
        </w:rPr>
        <w:t xml:space="preserve"> Wójta Gminy Białe Błota </w:t>
      </w:r>
    </w:p>
    <w:p w:rsidR="002B5DE5" w:rsidRDefault="002B5DE5" w:rsidP="002B5DE5">
      <w:pPr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cstheme="minorHAnsi"/>
          <w:bCs/>
          <w:sz w:val="20"/>
          <w:szCs w:val="20"/>
        </w:rPr>
        <w:t xml:space="preserve">z dnia  </w:t>
      </w:r>
      <w:r w:rsidR="007E02BD">
        <w:rPr>
          <w:rFonts w:cstheme="minorHAnsi"/>
          <w:bCs/>
          <w:sz w:val="20"/>
          <w:szCs w:val="20"/>
        </w:rPr>
        <w:t>14.10.2024</w:t>
      </w:r>
      <w:bookmarkStart w:id="0" w:name="_GoBack"/>
      <w:bookmarkEnd w:id="0"/>
      <w:r>
        <w:rPr>
          <w:rFonts w:cstheme="minorHAnsi"/>
          <w:bCs/>
          <w:sz w:val="20"/>
          <w:szCs w:val="20"/>
        </w:rPr>
        <w:t xml:space="preserve"> r.</w:t>
      </w: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Roczny Program współpracy Gminy Białe Błota na 202</w:t>
      </w:r>
      <w:r w:rsidR="00113860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5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rok z organizacjami pozarządowymi oraz podmiotami, o których mowa w art. 3 ust. 3 ustawy z dnia 24 kwietnia 2003 r. o działalności pożytku publicznego i o wolontariacie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Postanowienia ogólne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1.</w:t>
      </w:r>
      <w:r w:rsidR="00DB3E9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1.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Roczny Program współpracy Gminy Białe Błota z organizacjami pozarządowymi oraz podmiotami pożytku publicznego na 202</w:t>
      </w:r>
      <w:r w:rsidR="00113860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 określa ogólne cele, zasady, przedmiot, a także formy współpracy Gminy Białe Błota z organizacjami pozarządowymi oraz innymi podmiotami wymienionymi w art. 3 ust. 3 ustawy o działalności pożytku publicznego i wolontariacie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</w:t>
      </w:r>
      <w:proofErr w:type="spellStart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t.j</w:t>
      </w:r>
      <w:proofErr w:type="spellEnd"/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 Dz. U. z 202</w:t>
      </w:r>
      <w:r w:rsidR="00113860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4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r., poz. </w:t>
      </w:r>
      <w:r w:rsidR="00113860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1491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)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E8104D" w:rsidRPr="00C85E8A" w:rsidRDefault="007C294A" w:rsidP="00DB3E9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Program określa priorytetowe zadania publiczne, których realizację Gmina Białe Błota będzie wspierać w 202</w:t>
      </w:r>
      <w:r w:rsidR="00113860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roku. Szczegółowe warunki realizacji zadań priorytetowych zostaną określone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br/>
        <w:t>w ogłaszanych otwartych konkursach ofert na realizację zadań publicznych.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2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Ilekroć w niniejszej uchwale jest mowa o: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ustawie -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należy przez to rozumieć ustawę z dnia 24 kwietnia 2003 r. o działalności pożytku publicznego i wolontariacie (</w:t>
      </w:r>
      <w:proofErr w:type="spellStart"/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. Dz. U. z 202</w:t>
      </w:r>
      <w:r w:rsidR="00113860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r., poz. </w:t>
      </w:r>
      <w:r w:rsidR="00113860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1491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);</w:t>
      </w:r>
    </w:p>
    <w:p w:rsidR="007C294A" w:rsidRPr="00C85E8A" w:rsidRDefault="007C294A" w:rsidP="00DB3E9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organizacjach –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należy przez to rozumieć organizacje pozarządowe oraz podmioty, o których mowa w art. 3 ust. 3 ustawy z dnia 24 kwietnia 2003 r. o działalności pożytku publicznego</w:t>
      </w:r>
      <w:r w:rsidR="00C47E66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i o wolontariacie (</w:t>
      </w:r>
      <w:proofErr w:type="spellStart"/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. Dz. U. z 202</w:t>
      </w:r>
      <w:r w:rsidR="00113860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r., poz. </w:t>
      </w:r>
      <w:r w:rsidR="00113860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1491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); </w:t>
      </w:r>
    </w:p>
    <w:p w:rsidR="007C294A" w:rsidRPr="00C85E8A" w:rsidRDefault="007C294A" w:rsidP="00DB3E9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programie –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Roczny Program współpracy Gminy Białe Błota </w:t>
      </w:r>
      <w:r w:rsidR="00C47E66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z organizacjami pozarządowymi oraz organizacjami pożytku publicznego na 202</w:t>
      </w:r>
      <w:r w:rsidR="00113860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rok; </w:t>
      </w:r>
    </w:p>
    <w:p w:rsidR="007C294A" w:rsidRPr="00C85E8A" w:rsidRDefault="007C294A" w:rsidP="00DB3E9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gminie -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Gminę Białe Błota; </w:t>
      </w:r>
    </w:p>
    <w:p w:rsidR="007C294A" w:rsidRPr="00C85E8A" w:rsidRDefault="007C294A" w:rsidP="00DB3E9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urzędzie –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Urząd Gminy Białe Błota; </w:t>
      </w:r>
    </w:p>
    <w:p w:rsidR="007C294A" w:rsidRPr="00C85E8A" w:rsidRDefault="00C47E66" w:rsidP="00DB3E96">
      <w:pPr>
        <w:pStyle w:val="Akapitzlist"/>
        <w:keepNext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w</w:t>
      </w:r>
      <w:r w:rsidR="007C294A"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ójcie – </w:t>
      </w:r>
      <w:r w:rsidR="007C294A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należy przez to rozumieć Wójta Gminy Białe Błota.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2.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Cel główny i cele szczegółowe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3.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Głównym celem Programu jest zaspakajanie potrzeb społecznych mieszkańców oraz aktywizacja społeczności lokalnej poprzez efektywne wykorzystanie i wzmacnianie potencjału organizacji działających na terenie Gminy poprzez:</w:t>
      </w:r>
    </w:p>
    <w:p w:rsidR="00C47E66" w:rsidRDefault="00C47E66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E8104D" w:rsidRDefault="007C294A" w:rsidP="00E810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E8104D">
        <w:rPr>
          <w:rFonts w:eastAsia="Times New Roman" w:cstheme="minorHAnsi"/>
          <w:color w:val="000000"/>
          <w:shd w:val="clear" w:color="auto" w:fill="FFFFFF"/>
          <w:lang w:eastAsia="pl-PL"/>
        </w:rPr>
        <w:t>wzmocnienie stabilności i odpowiedzialności organizacji w zakresie prowadzonych działań;</w:t>
      </w:r>
    </w:p>
    <w:p w:rsidR="007C294A" w:rsidRPr="00E8104D" w:rsidRDefault="007C294A" w:rsidP="00E810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E8104D">
        <w:rPr>
          <w:rFonts w:eastAsia="Times New Roman" w:cstheme="minorHAnsi"/>
          <w:color w:val="000000"/>
          <w:shd w:val="clear" w:color="auto" w:fill="FFFFFF"/>
          <w:lang w:eastAsia="pl-PL"/>
        </w:rPr>
        <w:t>wzrost świadomości społecznej na temat roli i działalności organizacji.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lastRenderedPageBreak/>
        <w:t>§ 4.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Celami szczegółowymi podjętej współpracy są w szczególności: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poprawa jakości życia mieszkańców gminy, poprzez pełniejsze zaspokajanie ich potrzeb; </w:t>
      </w:r>
    </w:p>
    <w:p w:rsidR="007C294A" w:rsidRPr="00C85E8A" w:rsidRDefault="00C85E8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="007C294A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ktywizacja społeczności lokalnej, zwiększanie jej udziału w rozwiązywaniu problemów lokalnych; </w:t>
      </w:r>
    </w:p>
    <w:p w:rsidR="007C294A" w:rsidRPr="00C85E8A" w:rsidRDefault="007C294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uzupełnienie usług świadczonych przez gminę; </w:t>
      </w:r>
    </w:p>
    <w:p w:rsidR="007C294A" w:rsidRPr="00C85E8A" w:rsidRDefault="007C294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promowanie aktywności społecznej i wzmacnianie potencjału organizacji pozarządowych; </w:t>
      </w:r>
    </w:p>
    <w:p w:rsidR="007C294A" w:rsidRPr="00C85E8A" w:rsidRDefault="007C294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otwarcie na innowacyjność i konkurencyjność w wykonaniu zadań publicznych; </w:t>
      </w:r>
    </w:p>
    <w:p w:rsidR="007C294A" w:rsidRPr="00C85E8A" w:rsidRDefault="007C294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efektywne wydatkowanie środków publicznych w zaspokajaniu zbiorowych potrzeb;</w:t>
      </w:r>
    </w:p>
    <w:p w:rsidR="007C294A" w:rsidRPr="00C85E8A" w:rsidRDefault="007C294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wzmocnienie stabilności i odpowiedzialności organizacji w zakresie prowadzonych działań;</w:t>
      </w:r>
    </w:p>
    <w:p w:rsidR="007C294A" w:rsidRPr="00C85E8A" w:rsidRDefault="007C294A" w:rsidP="00DB3E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wzrost świadomości społecznej na temat roli i działalności organizacji.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3.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Zasady współpracy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5.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z organizacjami w 202</w:t>
      </w:r>
      <w:r w:rsidR="00113860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prowadzona będzie przy poszanowaniu zasad: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pomocniczości i suwerenności, </w:t>
      </w:r>
      <w:r w:rsidRPr="00391AFA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polegającej na prawie do samodzielnego definiowania </w:t>
      </w:r>
      <w:r w:rsidRPr="00391AFA">
        <w:rPr>
          <w:rFonts w:eastAsia="Times New Roman" w:cstheme="minorHAnsi"/>
          <w:bCs/>
          <w:color w:val="000000"/>
          <w:shd w:val="clear" w:color="auto" w:fill="FFFFFF"/>
          <w:lang w:eastAsia="pl-PL"/>
        </w:rPr>
        <w:br/>
        <w:t>i rozwiązywania problemów, respektując odrębność i niezależność każdej ze stron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7C294A" w:rsidRPr="00391AFA" w:rsidRDefault="007C294A" w:rsidP="00DB3E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partnerstwa, </w:t>
      </w:r>
      <w:r w:rsidRPr="00391AFA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obejmującego współpracę podmiotów w rozwiązywaniu wspólnie zdefiniowanych problemów i osiąganie wytyczonych celów;</w:t>
      </w:r>
    </w:p>
    <w:p w:rsidR="007C294A" w:rsidRPr="00391AFA" w:rsidRDefault="007C294A" w:rsidP="00DB3E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efektywności, </w:t>
      </w:r>
      <w:r w:rsidRPr="00391AFA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mającej na celu wykorzystanie środków publicznych w sposób, który zapewni celowość i oszczędność realizacji zadania przy uzyskaniu najlepszych efektów z poniesionych nakładów;</w:t>
      </w:r>
    </w:p>
    <w:p w:rsidR="007C294A" w:rsidRPr="00391AFA" w:rsidRDefault="007C294A" w:rsidP="00DB3E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równości szans, </w:t>
      </w:r>
      <w:r w:rsidRPr="00391AFA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obejmującej dążenia do określenia i uwzględniania potrzeb grup, którym grozi wykluczenie społeczne oraz ich wzmocnienia i bezpośredniego włączenia w procesy podejmowania decyzji i realizacji działań;</w:t>
      </w:r>
    </w:p>
    <w:p w:rsidR="007C294A" w:rsidRPr="00391AFA" w:rsidRDefault="007C294A" w:rsidP="00DB3E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jawności, </w:t>
      </w:r>
      <w:r w:rsidRPr="00391AFA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która odnosi się do procedur postępowania przy realizacji zadań publicznych przez organizację, sposobu wykorzystania dotacji oraz wykonywania zadań;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4.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Formy współpracy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 w:hanging="227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6.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Współpraca z organizacjami w 202</w:t>
      </w:r>
      <w:r w:rsidR="00113860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prowadzona będzie w formach określonych w art. 5 ust.2 ustawy oraz poprzez: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popularyzację działalności organizacji na stronie internetowej Gminy Białe Błota poprzez umieszczanie na niej informacji o osiągnięciach tych organizacji, prowadzonych lub zakończonych działaniach, pod warunkiem aktualności tych informacji oraz umieszczenia wykazu organizacji wraz z najistotniejszymi danymi; </w:t>
      </w:r>
    </w:p>
    <w:p w:rsidR="00113860" w:rsidRDefault="00113860" w:rsidP="00C85E8A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współorganizację imprez, spotkań, konferencji i działań o podobnym charakterze.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b/>
          <w:color w:val="000000"/>
          <w:shd w:val="clear" w:color="auto" w:fill="FFFFFF"/>
          <w:lang w:eastAsia="pl-PL"/>
        </w:rPr>
        <w:t>§ 7.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Współpraca z organizacjami może przybierać formy finansowe i pozafinansowe.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391AF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Współpraca o charakterze finansowym może odbywać się w formach: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powierzenia realizacji zadania publicznego poprzez udzielenie dotacji na sfinansowanie jego realizacji;</w:t>
      </w:r>
    </w:p>
    <w:p w:rsidR="007C294A" w:rsidRPr="00391AFA" w:rsidRDefault="007C294A" w:rsidP="00DB3E9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wspieranie realizacji zadania publicznego poprzez udzielenie dotacji na dofinansowanie jego realizacji;</w:t>
      </w:r>
    </w:p>
    <w:p w:rsidR="007C294A" w:rsidRPr="00391AFA" w:rsidRDefault="007C294A" w:rsidP="00DB3E9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wsparcia finansowego na realizację zadań publicznych w pominięciem otwartego konkursu ofert w trybie pozakonkursowym na podstawie art. 19a ustawy, na podstawie oferty własnej organizacji działającej w sferze pożytku publicznego.</w:t>
      </w:r>
    </w:p>
    <w:p w:rsidR="00C47E66" w:rsidRPr="000F0642" w:rsidRDefault="00C47E66" w:rsidP="00C47E66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C47E66" w:rsidP="00391AF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W</w:t>
      </w:r>
      <w:r w:rsidR="007C294A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spółpraca o charakterze pozafinansowym może odbywać się w formach:</w:t>
      </w:r>
    </w:p>
    <w:p w:rsidR="00C47E66" w:rsidRPr="000F0642" w:rsidRDefault="00C47E66" w:rsidP="00C47E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działaniach informacyjnych realizowanych poprzez 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publikowanie na stronie internetowej Gminy ważnych informacji dotyczących zarówno</w:t>
      </w:r>
      <w:r w:rsidR="00C47E66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działań podejmowanych przez Gminę, jak i przez organizacje,</w:t>
      </w:r>
    </w:p>
    <w:p w:rsidR="007C294A" w:rsidRPr="00391AFA" w:rsidRDefault="007C294A" w:rsidP="00DB3E9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przekazywanie przez organizacje informacji o przewidywanych lub realizowanych zadaniach</w:t>
      </w:r>
      <w:r w:rsidR="00C47E66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sfery publicznej,</w:t>
      </w:r>
    </w:p>
    <w:p w:rsidR="009938AB" w:rsidRPr="00391AFA" w:rsidRDefault="007C294A" w:rsidP="00DB3E9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przekazywanie przez organizacje realizujące zadania publiczne informacji o fakcie</w:t>
      </w:r>
      <w:r w:rsidR="00C47E66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finansowania lub współfinansowania realizacji zadania przez Gminę. Zakres, zasady oraz </w:t>
      </w:r>
      <w:r w:rsidR="00C47E66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sposób informowania szczegółowo określać będą postanowienia zawarte w umowie oraz</w:t>
      </w:r>
      <w:r w:rsidR="00C47E66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ogłoszeniu konkursowym</w:t>
      </w:r>
      <w:r w:rsidR="009938AB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:rsidR="007C294A" w:rsidRPr="00391AFA" w:rsidRDefault="009938AB" w:rsidP="00DB3E9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wzajemnego informowania się o planowanych kierunkach działalności oraz współdziałania  </w:t>
      </w:r>
      <w:r w:rsidR="00DB3E96"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w celu zharmonizowania tych kierunków</w:t>
      </w:r>
      <w:r w:rsidR="007C294A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C47E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działaniach organizacyjnych, realizowanych poprzez: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prowadzenie i aktualizowanie bazy danych organizacji na stronie Gminy,</w:t>
      </w:r>
    </w:p>
    <w:p w:rsidR="007C294A" w:rsidRPr="00391AFA" w:rsidRDefault="007C294A" w:rsidP="00DB3E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inicjowanie realizacji zadań publicznych,</w:t>
      </w:r>
    </w:p>
    <w:p w:rsidR="007C294A" w:rsidRPr="00391AFA" w:rsidRDefault="007C294A" w:rsidP="00DB3E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udzielanie przez Wójta Gminy patronatów, opinii, itp.,</w:t>
      </w:r>
    </w:p>
    <w:p w:rsidR="009938AB" w:rsidRPr="00391AFA" w:rsidRDefault="007C294A" w:rsidP="00DB3E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prowadzenie konsultacji projektów jako wsparcie merytoryczne</w:t>
      </w:r>
      <w:r w:rsidR="009938AB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</w:p>
    <w:p w:rsidR="00747CEC" w:rsidRPr="00391AFA" w:rsidRDefault="00747CEC" w:rsidP="00DB3E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koordynowanie wspólnych działań i realizacja wspólnych przedsięwzięć i imprez,</w:t>
      </w:r>
    </w:p>
    <w:p w:rsidR="007C294A" w:rsidRPr="00391AFA" w:rsidRDefault="009938AB" w:rsidP="00DB3E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bezpłatne udostępnianie </w:t>
      </w:r>
      <w:proofErr w:type="spellStart"/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sal</w:t>
      </w:r>
      <w:proofErr w:type="spellEnd"/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, pomieszczeń, nieruchomości</w:t>
      </w:r>
      <w:r w:rsidR="00747CEC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działaniach szkoleniowych, realizowanych poprzez: 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inicjowanie lub współorganizowanie szkoleń podnoszących jakość pracy organizacji</w:t>
      </w:r>
      <w:r w:rsidR="00C4407F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w sferze zadań publicznych,</w:t>
      </w:r>
    </w:p>
    <w:p w:rsidR="007C294A" w:rsidRPr="00391AFA" w:rsidRDefault="007C294A" w:rsidP="00DB3E9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angażowanie organizacji do wymiany doświadczeń i prezentacji osiągnięć,</w:t>
      </w:r>
    </w:p>
    <w:p w:rsidR="007C294A" w:rsidRPr="00391AFA" w:rsidRDefault="007C294A" w:rsidP="00DB3E9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udostępnianie na stronie Gminy „instrukcji” z najważniejszych kwestii dla organizacji pod</w:t>
      </w:r>
      <w:r w:rsidR="00391AFA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kątem wnioskowania  o dotacje oraz ich rozliczania,</w:t>
      </w:r>
    </w:p>
    <w:p w:rsidR="007C294A" w:rsidRPr="00391AFA" w:rsidRDefault="007C294A" w:rsidP="00DB3E9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udzielanie merytorycznej pomocy dla organizacji zainteresowanych pozyskiwaniem środków finansowych z różnych źródeł.</w:t>
      </w:r>
    </w:p>
    <w:p w:rsidR="007C294A" w:rsidRDefault="007C294A" w:rsidP="00C4407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działania mające na celu pozyskanie środków zewnętrznych: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udzielanie rekomendacji Wójta organizacjom,</w:t>
      </w:r>
    </w:p>
    <w:p w:rsidR="007C294A" w:rsidRPr="00391AFA" w:rsidRDefault="007C294A" w:rsidP="00DB3E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bieżące informowanie o aktualnych naborach oraz programach dających możliwość</w:t>
      </w:r>
      <w:r w:rsidR="00C4407F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pozyskania środków spoza budżetu Gminy,</w:t>
      </w:r>
    </w:p>
    <w:p w:rsidR="007C294A" w:rsidRPr="00391AFA" w:rsidRDefault="007C294A" w:rsidP="00DB3E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promowanie organizacji pozarządowych w Gminie poprzez zwiększoną liczbę publikacji na </w:t>
      </w:r>
      <w:r w:rsidR="00C4407F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stronach internetowych.</w:t>
      </w:r>
    </w:p>
    <w:p w:rsidR="007C294A" w:rsidRDefault="007C294A" w:rsidP="007C294A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5.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Przedmiot współpracy i zadania priorytetowe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8.</w:t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Pr="00DB3E96">
        <w:rPr>
          <w:rFonts w:eastAsia="Times New Roman" w:cstheme="minorHAnsi"/>
          <w:b/>
          <w:color w:val="000000"/>
          <w:shd w:val="clear" w:color="auto" w:fill="FFFFFF"/>
          <w:lang w:eastAsia="pl-PL"/>
        </w:rPr>
        <w:t>1.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Przedmiotem współpracy Gminy z organizacjami jest realizacja zadań publicznych,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o których mowa w art. 4 ust. 1 ustawy.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Zadania priorytetowe Gminy Białe Błota w 202</w:t>
      </w:r>
      <w:r w:rsidR="00113860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obejmujące współpracę z organizacjami</w:t>
      </w:r>
      <w:r w:rsidR="00C85E8A"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realizowane będą przez zlecanie zadań w następujących obszarach: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DB3E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1386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pomocy społecznej, </w:t>
      </w:r>
      <w:r w:rsidR="00026979">
        <w:rPr>
          <w:rFonts w:eastAsia="Times New Roman" w:cstheme="minorHAnsi"/>
          <w:color w:val="000000"/>
          <w:shd w:val="clear" w:color="auto" w:fill="FFFFFF"/>
          <w:lang w:eastAsia="pl-PL"/>
        </w:rPr>
        <w:t>oraz działalności na rzecz osób niepełnosprawnych</w:t>
      </w:r>
      <w:r w:rsidR="007D5F45">
        <w:rPr>
          <w:rFonts w:eastAsia="Times New Roman" w:cstheme="minorHAnsi"/>
          <w:color w:val="000000"/>
          <w:shd w:val="clear" w:color="auto" w:fill="FFFFFF"/>
          <w:lang w:eastAsia="pl-PL"/>
        </w:rPr>
        <w:t>, w tym:</w:t>
      </w:r>
    </w:p>
    <w:p w:rsidR="00C4407F" w:rsidRDefault="00C4407F" w:rsidP="00C4407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D5F45" w:rsidRPr="006B2C2C" w:rsidRDefault="007D5F45" w:rsidP="00DB3E9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integracja osób niepełnosprawnych ze środowiskiem,</w:t>
      </w:r>
    </w:p>
    <w:p w:rsidR="007D5F45" w:rsidRPr="006B2C2C" w:rsidRDefault="007D5F45" w:rsidP="00DB3E9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pomoc rodzinom i osobom znajdującym się w trudnej sytuacji życiowej,</w:t>
      </w:r>
    </w:p>
    <w:p w:rsidR="007D5F45" w:rsidRPr="006B2C2C" w:rsidRDefault="007D5F45" w:rsidP="00DB3E9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rozwiązywanie problemów związanych z bezdomnością i wykluczeniem społecznym,</w:t>
      </w:r>
    </w:p>
    <w:p w:rsidR="007D5F45" w:rsidRPr="006B2C2C" w:rsidRDefault="007D5F45" w:rsidP="00DB3E9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świadczenie usług opiekuńczych zgodnie z ustawa o pomocy społecznej,</w:t>
      </w:r>
    </w:p>
    <w:p w:rsidR="00C47E66" w:rsidRPr="006B2C2C" w:rsidRDefault="00C47E66" w:rsidP="00DB3E9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przeciwdziałanie uzależnieniom i patologiom społecznym,</w:t>
      </w:r>
    </w:p>
    <w:p w:rsidR="00E8104D" w:rsidRPr="00113860" w:rsidRDefault="00E8104D" w:rsidP="00C4407F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D5F45" w:rsidRDefault="007C294A" w:rsidP="00DB3E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1386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 w:rsidRPr="00113860">
        <w:rPr>
          <w:rFonts w:eastAsia="Times New Roman" w:cstheme="minorHAnsi"/>
          <w:color w:val="000000"/>
          <w:shd w:val="clear" w:color="auto" w:fill="FFFFFF"/>
          <w:lang w:eastAsia="pl-PL"/>
        </w:rPr>
        <w:t>wspierania i upowszechniania kultury fizycznej</w:t>
      </w:r>
      <w:r w:rsidR="007D5F45">
        <w:rPr>
          <w:rFonts w:eastAsia="Times New Roman" w:cstheme="minorHAnsi"/>
          <w:color w:val="000000"/>
          <w:shd w:val="clear" w:color="auto" w:fill="FFFFFF"/>
          <w:lang w:eastAsia="pl-PL"/>
        </w:rPr>
        <w:t>, w tym:</w:t>
      </w:r>
    </w:p>
    <w:p w:rsidR="00C4407F" w:rsidRDefault="00C4407F" w:rsidP="00C4407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D5F45" w:rsidRPr="00391AFA" w:rsidRDefault="007D5F45" w:rsidP="00DB3E96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organizacja i koordynacja przedsięwzięć sportowych, rekreacyjnych oraz innych form </w:t>
      </w:r>
      <w:r w:rsidR="00C4407F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391AFA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ktywnego wypoczynku o zasięgu gminnym, </w:t>
      </w:r>
    </w:p>
    <w:p w:rsidR="007D5F45" w:rsidRPr="006B2C2C" w:rsidRDefault="007D5F45" w:rsidP="00DB3E96">
      <w:pPr>
        <w:pStyle w:val="Akapitzlist"/>
        <w:numPr>
          <w:ilvl w:val="0"/>
          <w:numId w:val="15"/>
        </w:numPr>
        <w:spacing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uczestnictwo w imprezach o charakterze gminnym i ponadgminnym,</w:t>
      </w:r>
    </w:p>
    <w:p w:rsidR="007D5F45" w:rsidRPr="00391AFA" w:rsidRDefault="007D5F45" w:rsidP="00DB3E96">
      <w:pPr>
        <w:pStyle w:val="Akapitzlist"/>
        <w:numPr>
          <w:ilvl w:val="0"/>
          <w:numId w:val="15"/>
        </w:numPr>
        <w:spacing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 xml:space="preserve">współpraca w zakresie realizacji programów aktywizujących społeczność gminy Białe </w:t>
      </w:r>
      <w:r w:rsidR="00C4407F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Błota na rzecz uprawiania sportu i różnych czynnych form spędzania czasu wolnego,</w:t>
      </w:r>
    </w:p>
    <w:p w:rsidR="007C294A" w:rsidRPr="00391AFA" w:rsidRDefault="007D5F45" w:rsidP="00DB3E96">
      <w:pPr>
        <w:pStyle w:val="Akapitzlist"/>
        <w:numPr>
          <w:ilvl w:val="0"/>
          <w:numId w:val="15"/>
        </w:numPr>
        <w:spacing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rozwijanie sportu osób niepełnosprawnych,</w:t>
      </w:r>
    </w:p>
    <w:p w:rsidR="00C47E66" w:rsidRDefault="00C47E66" w:rsidP="00C4407F">
      <w:pPr>
        <w:pStyle w:val="Akapitzlist"/>
        <w:ind w:left="993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D5F45" w:rsidRPr="00391AFA" w:rsidRDefault="007C294A" w:rsidP="00DB3E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kultury, sztuki, ochrony dóbr kultury i dziedzictwa narodowego</w:t>
      </w:r>
      <w:r w:rsidR="007D5F45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, w tym:</w:t>
      </w:r>
    </w:p>
    <w:p w:rsidR="00C4407F" w:rsidRDefault="00C4407F" w:rsidP="00C4407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D5F45" w:rsidRPr="00391AFA" w:rsidRDefault="007D5F45" w:rsidP="00DB3E96">
      <w:pPr>
        <w:pStyle w:val="Akapitzlist"/>
        <w:numPr>
          <w:ilvl w:val="0"/>
          <w:numId w:val="17"/>
        </w:numPr>
        <w:spacing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edukacja kulturalna i wychowanie przez sztukę,</w:t>
      </w:r>
    </w:p>
    <w:p w:rsidR="007D5F45" w:rsidRPr="00391AFA" w:rsidRDefault="007D5F45" w:rsidP="00DB3E96">
      <w:pPr>
        <w:pStyle w:val="Akapitzlist"/>
        <w:numPr>
          <w:ilvl w:val="0"/>
          <w:numId w:val="17"/>
        </w:numPr>
        <w:spacing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podtrzymywanie polskiej tradycji narodowej, pielęgnowanie polskości oraz rozwoju</w:t>
      </w:r>
      <w:r w:rsidR="00747CEC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świadomości narodowej, obywatelskiej i kulturowej,</w:t>
      </w:r>
    </w:p>
    <w:p w:rsidR="007D5F45" w:rsidRPr="00391AFA" w:rsidRDefault="007D5F45" w:rsidP="00DB3E96">
      <w:pPr>
        <w:pStyle w:val="Akapitzlist"/>
        <w:numPr>
          <w:ilvl w:val="0"/>
          <w:numId w:val="17"/>
        </w:numPr>
        <w:spacing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organizacja koncertów, występów artystycznych, spektakli, konkursów, festiwali, </w:t>
      </w:r>
      <w:r w:rsidR="00747CEC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wystaw, dyskusji, prelekcji itp.</w:t>
      </w:r>
      <w:r w:rsidR="00C47E66"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:rsidR="00C47E66" w:rsidRDefault="00C47E66" w:rsidP="00C4407F">
      <w:pPr>
        <w:pStyle w:val="Akapitzlist"/>
        <w:ind w:left="993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C47E66" w:rsidRPr="00391AFA" w:rsidRDefault="00C47E66" w:rsidP="00DB3E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ekologii i ochrony zwierząt oraz ochrony dziedzictwa przyrodniczego; </w:t>
      </w:r>
    </w:p>
    <w:p w:rsidR="00C47E66" w:rsidRDefault="00C47E66" w:rsidP="00DB3E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działalności na rzecz integracji europejskiej oraz rozwijania kontaktów i współpracy między społeczeństwami; </w:t>
      </w:r>
    </w:p>
    <w:p w:rsidR="001E79BE" w:rsidRPr="00A31A61" w:rsidRDefault="001E79BE" w:rsidP="00DB3E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A31A6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działalności wspomagającej rozwój wspólnot i społeczności lokalnych;</w:t>
      </w:r>
    </w:p>
    <w:p w:rsidR="00C47E66" w:rsidRPr="00391AFA" w:rsidRDefault="00C47E66" w:rsidP="00DB3E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>turystyki i krajoznawstwa.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DB3E96" w:rsidRDefault="007C294A" w:rsidP="00DB3E9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Powierzenie organizacjom wykonania zadań publicznych w innych niż wymienione w ust. 2 obszarach działalności pożytku publicznego, a o których mowa w art. 4 ustawy, wraz z udzieleniem dotacji na ich finansowanie bądź wspieranie takich zadań nastąpić będzie mogło po zabezpieczeniu środków w budżecie gminy oraz na podstawie wniosku organizacji. Nawiązywanie współpracy </w:t>
      </w: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nowych obszarach działalności pożytku publicznego winno być poprzedzone umieszczeniem tej informacji w terminie nie dłuższym niż 7 dni, od dnia wpłynięcia wniosku i na okres 7 dni jednocześnie: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391AFA" w:rsidRDefault="007C294A" w:rsidP="00DB3E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Biuletynie Informacji Publicznej; </w:t>
      </w:r>
    </w:p>
    <w:p w:rsidR="007C294A" w:rsidRPr="00391AFA" w:rsidRDefault="007C294A" w:rsidP="00DB3E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tablicy ogłoszeń w Urzędzie Gminy; </w:t>
      </w:r>
    </w:p>
    <w:p w:rsidR="007C294A" w:rsidRPr="00391AFA" w:rsidRDefault="007C294A" w:rsidP="00DB3E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91A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stronie internetowej gminy;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umożliwienia organizacjom zgłaszania w tym terminie swoich uwag.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DB3E96" w:rsidRDefault="007C294A" w:rsidP="00DB3E9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Brak uwag ze strony organizacji w terminie 7 dni od dnia zamieszczenia informacji w sposób, </w:t>
      </w: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br/>
        <w:t>o którym mowa w § 8 ust. 3, uznaje się za wyrażenie przez nie opinii pozytywnej dla wprowadzenia nowego obszaru działalności.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6.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Wysokość środków przeznaczonych na realizację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9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Zlecanie przez Gminę realizacji zadań publicznych będzie następowało w formie powierzenia lub wspierania wykonania tych zadań wraz z udzieleniem dotacji na ich sfinansowanie bądź dofinansowanie, w ramach </w:t>
      </w:r>
      <w:r w:rsidR="0036155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planowanych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środków na realizację programu</w:t>
      </w:r>
      <w:r w:rsidR="0036155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budżecie Gminy Białe Błota na rok 202</w:t>
      </w:r>
      <w:r w:rsidR="00E8104D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wysokości </w:t>
      </w:r>
      <w:r w:rsidR="00A31A61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>760.000,00</w:t>
      </w:r>
      <w:r w:rsidRPr="00F64B0A">
        <w:rPr>
          <w:rFonts w:eastAsia="Times New Roman" w:cstheme="minorHAnsi"/>
          <w:b/>
          <w:color w:val="000000" w:themeColor="text1"/>
          <w:shd w:val="clear" w:color="auto" w:fill="FFFFFF"/>
          <w:lang w:eastAsia="pl-PL"/>
        </w:rPr>
        <w:t xml:space="preserve"> </w:t>
      </w:r>
      <w:r w:rsidRPr="00F64B0A">
        <w:rPr>
          <w:rFonts w:eastAsia="Times New Roman" w:cstheme="minorHAnsi"/>
          <w:b/>
          <w:color w:val="000000"/>
          <w:shd w:val="clear" w:color="auto" w:fill="FFFFFF"/>
          <w:lang w:eastAsia="pl-PL"/>
        </w:rPr>
        <w:t>złotych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DB3E96" w:rsidRDefault="00DB3E96">
      <w:pPr>
        <w:spacing w:line="259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 w:type="page"/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lastRenderedPageBreak/>
        <w:t xml:space="preserve">Rozdział 7.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Sposób realizacji programu </w:t>
      </w:r>
    </w:p>
    <w:p w:rsidR="007C294A" w:rsidRDefault="007C294A" w:rsidP="00DB3E9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C4407F" w:rsidRDefault="00C4407F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10.</w:t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Pr="00DB3E96">
        <w:rPr>
          <w:rFonts w:eastAsia="Times New Roman" w:cstheme="minorHAnsi"/>
          <w:b/>
          <w:color w:val="000000"/>
          <w:shd w:val="clear" w:color="auto" w:fill="FFFFFF"/>
          <w:lang w:eastAsia="pl-PL"/>
        </w:rPr>
        <w:t>1.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Podmiotami uczestniczącymi we współpracy są: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0F0642" w:rsidRDefault="007C294A" w:rsidP="00DB3E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Rada Gminy – uchwalająca program, jako organ stanowiący Gminy Białe Błota; </w:t>
      </w:r>
    </w:p>
    <w:p w:rsidR="007C294A" w:rsidRPr="000F0642" w:rsidRDefault="007C294A" w:rsidP="00DB3E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Gminy – realizujący program, jako organ wykonawczy Gminy Białe Błota; </w:t>
      </w:r>
    </w:p>
    <w:p w:rsidR="007C294A" w:rsidRPr="000F0642" w:rsidRDefault="007C294A" w:rsidP="00DB3E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Organizacje prowadzące działalność pożytku publicznego w zakresie odpowiadającym działaniom gminy. </w:t>
      </w:r>
    </w:p>
    <w:p w:rsidR="007C294A" w:rsidRDefault="007C294A" w:rsidP="00AA03EE">
      <w:pPr>
        <w:autoSpaceDE w:val="0"/>
        <w:autoSpaceDN w:val="0"/>
        <w:adjustRightInd w:val="0"/>
        <w:spacing w:after="0" w:line="360" w:lineRule="auto"/>
        <w:ind w:left="1134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realizuje program przy pomocy: </w:t>
      </w:r>
    </w:p>
    <w:p w:rsidR="007C294A" w:rsidRDefault="007C294A" w:rsidP="00C4407F">
      <w:pPr>
        <w:autoSpaceDE w:val="0"/>
        <w:autoSpaceDN w:val="0"/>
        <w:adjustRightInd w:val="0"/>
        <w:spacing w:after="0" w:line="240" w:lineRule="auto"/>
        <w:ind w:left="1134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0F0642" w:rsidRDefault="007C294A" w:rsidP="00DB3E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pracowników Urzędu Gminy; </w:t>
      </w:r>
    </w:p>
    <w:p w:rsidR="007C294A" w:rsidRPr="000F0642" w:rsidRDefault="007C294A" w:rsidP="00DB3E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gminnych jednostek organizacyjnych, które w obszarach swojej działalności mogą współpracować z organizacjami pozarządowymi. </w:t>
      </w:r>
    </w:p>
    <w:p w:rsidR="007C294A" w:rsidRDefault="007C294A" w:rsidP="00AA03E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65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Urząd oraz jednostki organizacyjne prowadzą bezpośrednią współpracę z organizacjami, która </w:t>
      </w: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szczególności polega na: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0F0642" w:rsidRDefault="007C294A" w:rsidP="00DB3E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przygotowaniu i prowadzeniu konkursów ofert dla organizacji na realizację zadań finansowanych bądź dofinansowywanych ze środków gminy; </w:t>
      </w:r>
    </w:p>
    <w:p w:rsidR="007C294A" w:rsidRPr="000F0642" w:rsidRDefault="007C294A" w:rsidP="00DB3E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sporządzaniu sprawozdań z realizacji programu; </w:t>
      </w:r>
    </w:p>
    <w:p w:rsidR="007C294A" w:rsidRPr="000F0642" w:rsidRDefault="007C294A" w:rsidP="00DB3E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podejmowaniu i prowadzeniu bieżącej współpracy z organizacjami; </w:t>
      </w:r>
    </w:p>
    <w:p w:rsidR="007C294A" w:rsidRPr="000F0642" w:rsidRDefault="007C294A" w:rsidP="00DB3E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udziale przedstawicieli w spotkaniach dla przedstawicieli organizacji dotyczących wzajemnej współpracy; </w:t>
      </w:r>
    </w:p>
    <w:p w:rsidR="007C294A" w:rsidRPr="000F0642" w:rsidRDefault="007C294A" w:rsidP="00DB3E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zlecaniu realizacji zadań publicznych programu organizacjom; </w:t>
      </w:r>
    </w:p>
    <w:p w:rsidR="007C294A" w:rsidRPr="000F0642" w:rsidRDefault="007C294A" w:rsidP="00DB3E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organizowaniu wspólnych przedsięwzięć, mających na celu rozwój organizacji oraz ich profesjonalizację; </w:t>
      </w:r>
    </w:p>
    <w:p w:rsidR="007C294A" w:rsidRPr="000F0642" w:rsidRDefault="007C294A" w:rsidP="00DB3E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F064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rekomendowaniu działań i projektów realizowanych przez organizacje. </w:t>
      </w:r>
    </w:p>
    <w:p w:rsidR="007C294A" w:rsidRDefault="007C294A" w:rsidP="00AA03E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planowania optymalnej realizacji zadań publicznych należących do sfery działalności pożytku publicznego mogą być tworzone wspólne zespoły o charakterze doradczym i inicjatywnym, złożone z przedstawicieli organizacji oraz przedstawicieli organów gminy.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keepNext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Tworzenie zespołów odbywa się według właściwości merytorycznej ich działalności. </w:t>
      </w:r>
    </w:p>
    <w:p w:rsidR="007C294A" w:rsidRPr="00C85E8A" w:rsidRDefault="007C294A" w:rsidP="00DB3E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inicjatywą powołania zespołu mogą wystąpić organy gminy lub organizacje. </w:t>
      </w:r>
    </w:p>
    <w:p w:rsidR="007C294A" w:rsidRPr="00C85E8A" w:rsidRDefault="007C294A" w:rsidP="00DB3E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Przedstawicieli organów gminy wchodzących w skład zespołu, o którym mowa w ust. 4, desygnują: </w:t>
      </w:r>
    </w:p>
    <w:p w:rsidR="00DB3E96" w:rsidRDefault="00DB3E96">
      <w:pPr>
        <w:spacing w:line="259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br w:type="page"/>
      </w:r>
    </w:p>
    <w:p w:rsidR="007C294A" w:rsidRPr="00C85E8A" w:rsidRDefault="007C294A" w:rsidP="00DB3E9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 xml:space="preserve">Wójt Gminy – pracowników Urzędu Gminy Białe Błota i kierowników jednostek organizacyjnych gminy; </w:t>
      </w:r>
    </w:p>
    <w:p w:rsidR="007C294A" w:rsidRPr="00C85E8A" w:rsidRDefault="007C294A" w:rsidP="00DB3E9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Rada Gminy – radnych;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Przedstawicieli organizacji desygnuje organizacja według zasad przez nią ustalonych. </w:t>
      </w:r>
    </w:p>
    <w:p w:rsidR="007C294A" w:rsidRPr="00C85E8A" w:rsidRDefault="007C294A" w:rsidP="00DB3E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Pracom zespołu przewodniczy osoba upoważniona przez Wójta. Z obrad zespołu sporządza się protokół, podpisany przez protokolanta i przewodniczącego zespołu.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Rozdział 8.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Sposób oceny realizacji programu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11.</w:t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Pr="00DB3E96">
        <w:rPr>
          <w:rFonts w:eastAsia="Times New Roman" w:cstheme="minorHAnsi"/>
          <w:b/>
          <w:color w:val="000000"/>
          <w:shd w:val="clear" w:color="auto" w:fill="FFFFFF"/>
          <w:lang w:eastAsia="pl-PL"/>
        </w:rPr>
        <w:t>1.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Wójt dokonuje kontroli i oceny realizacji programu.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Wskaźnikami efektywności realizacji programu są w szczególności informacje dotyczące: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ogłoszonych konkursów ofert na realizację zadań publicznych,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zadań publicznych dofinansowanych w ramach otwartych konkursów ofert,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 biorących udział w otwartych konkursach ofert,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złożonych ofert w ramach otwartych konkursów ofert,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organizacji, które otrzymały dotacje w ramach otwartych konkursów ofert,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wniosków złożonych przez organizacje na realizację zadań publicznych </w:t>
      </w:r>
      <w:r w:rsidR="00AA03EE"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z pominięciem</w:t>
      </w:r>
      <w:r w:rsidR="00AA03EE"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otwartych konkursów ofert,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liczby zadań publicznych dofinansowanych z pominięciem otwartych konkursów ofert,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liczby organizacji uczestniczących w konsultacjach aktów normatywnych dotyczących sfery</w:t>
      </w:r>
      <w:r w:rsidR="00AA03EE"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pożytku publicznego, </w:t>
      </w:r>
    </w:p>
    <w:p w:rsidR="007C294A" w:rsidRPr="006B2C2C" w:rsidRDefault="007C294A" w:rsidP="00DB3E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wysokości środków finansowych przeznaczonych z budżetu gminy na realizację zadań</w:t>
      </w:r>
      <w:r w:rsidR="00AA03EE"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publicznych.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DB3E96" w:rsidRDefault="007C294A" w:rsidP="00DB3E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Bieżącym monitoringiem w zakresie realizacji zadań programu zajmują się właściwe merytorycznie stanowiska urzędu.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47CEC" w:rsidRPr="00DB3E96" w:rsidRDefault="007C294A" w:rsidP="00DB3E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Organizacje mogą zgłaszać swoje uwagi, wnioski i propozycje dotyczące realizacji programu </w:t>
      </w: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trakcie organizowanych spotkań z przedstawicielami gminy lub bezpośrednio pracownikowi, zajmującemu się współpracą z organizacjami pozarządowymi. </w:t>
      </w:r>
    </w:p>
    <w:p w:rsidR="00747CEC" w:rsidRDefault="00747CEC" w:rsidP="00747CE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DB3E96" w:rsidRDefault="007C294A" w:rsidP="00DB3E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Uzyskane w trakcie realizacji programu informacje, uwagi, wnioski i propozycje dotyczące realizowanych projektów będą wykorzystywane do usprawnienia bieżącej i przyszłej współpracy gminy z organizacjami.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DB3E96" w:rsidRDefault="007C294A" w:rsidP="00DB3E96">
      <w:pPr>
        <w:pStyle w:val="Akapitzlist"/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>Wójt, nie później niż do 31 maja 202</w:t>
      </w:r>
      <w:r w:rsidR="00E8104D"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 przedłoży Radzie Gminy Białe Błota oraz opublikuje </w:t>
      </w: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br/>
        <w:t>w Biuletynie Informacji Publicznej sprawozdanie z realizacji Programu współpracy za rok poprzedni.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DB3E96" w:rsidRDefault="00DB3E96">
      <w:pPr>
        <w:spacing w:line="259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 w:type="page"/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lastRenderedPageBreak/>
        <w:t xml:space="preserve">Rozdział 9.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Sposób tworzenia programu oraz przebiegu konsultacji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12.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Pr="00DB3E96">
        <w:rPr>
          <w:rFonts w:eastAsia="Times New Roman" w:cstheme="minorHAnsi"/>
          <w:b/>
          <w:color w:val="000000"/>
          <w:shd w:val="clear" w:color="auto" w:fill="FFFFFF"/>
          <w:lang w:eastAsia="pl-PL"/>
        </w:rPr>
        <w:t>1</w:t>
      </w:r>
      <w:r w:rsidRPr="00DB3E96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Procedura współpracy organów gminy z organizacjami w przedmiocie tworzenia programu na kolejny rok winna uwzględniać możliwość czynnego udziału organizacji w procesie przygotowania projektu, zgodnie z uchwałą III/13/2010 Rady Gminy Białe Błota z dnia 10 grudnia 2010 r. w sprawie określenia szczegółowego sposobu konsultowania z radą działalności pożytku publicznego lub organizacjami pozarządowymi i podmiotami wymienionymi w art. 3 ust. 3 ustawy z dnia 24 kwietnia 2003 r. o działalności pożytku publicznego i o wolontariacie projektów aktów prawa miejscowego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dziedzinach dotyczących działalności statutowej tych organizacji.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Wójt przygotowuje projekt programu na kolejny rok i następnie przedstawia go organizacjom, umieszczając w Biuletynie Informacji Publicznej i umożliwiając szeroki dostęp do uczestnictwa </w:t>
      </w: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konsultacjach, wyznaczając termin składania uwag i wniosków do projektu oraz wskazując sposób ich dostarczenia.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>Skonsultowany projekt uchwały zostaje przez Wójta przekazany Radzie Gminy Białe Błota.</w:t>
      </w:r>
    </w:p>
    <w:p w:rsidR="002B5DE5" w:rsidRDefault="002B5DE5" w:rsidP="004538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10.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Tryb powoływania i zasady działania komisji konkursowych do opiniowania ofert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w otwartych konkursach ofert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13</w:t>
      </w:r>
      <w:r w:rsidRPr="00DB3E96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.</w:t>
      </w: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="0093389C"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>1</w:t>
      </w:r>
      <w:r w:rsidRPr="00DB3E96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celu opiniowania ofert składanych w otwartych konkursach ofert, Wójt odrębnym Zarządzeniem powołuje Komisję Konkursową, zwaną dalej komisją. </w:t>
      </w:r>
    </w:p>
    <w:p w:rsidR="0093389C" w:rsidRDefault="0093389C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93389C" w:rsidRPr="0093389C" w:rsidRDefault="0093389C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W skład komisji wchodzą osoby wskazane przez organizacje, z wyłączeniem osób reprezentujących organizacje biorące udział w konkursie</w:t>
      </w:r>
    </w:p>
    <w:p w:rsidR="0093389C" w:rsidRPr="0093389C" w:rsidRDefault="0093389C" w:rsidP="00933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93389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Członkowie komisji na pierwszym spotkaniu wybierają ze swojego grona przewodniczącego, kierującego pracami komisji oraz sekretarza.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93389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Komisja obraduje na posiedzeniach zamkniętych, bez udziału oferentów. Termin i miejsce posiedzenia komisji ustala jej przewodniczący.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93389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Dla ważności podejmowanych decyzji, konieczna jest obecność co najmniej połowy jej członków. Komisja podejmuje rozstrzygnięcia w głosowaniu jawnym, zwykłą większością głosów. 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br/>
        <w:t xml:space="preserve">W przypadku równej liczby głosów decyduje głos przewodniczącego.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93389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Członkowie komisji po jej ukonstytuowaniu, o którym mowa w ust. 3, po zapoznaniu się 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br/>
        <w:t>z wykazem złożonych ofert, a przed rozpoczęciem ich oceny, składają oświadczenie o braku przeciwwskazań do wykluczenia ich z komisji wynikające z przepisów ustawy z dnia 14 czerwca 1960 r. Kodeks postępowania administracyjnego (</w:t>
      </w:r>
      <w:proofErr w:type="spellStart"/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t.j</w:t>
      </w:r>
      <w:proofErr w:type="spellEnd"/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. Dz. U. z 202</w:t>
      </w:r>
      <w:r w:rsidR="00E8104D"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="00CF0E64"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 poz.</w:t>
      </w:r>
      <w:r w:rsidR="00E8104D"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572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dotyczące wyłączenia członka lub powiadamiają przewodniczącego o zachodzącym konflikcie interesów.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93389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przypadku, gdy podpisanie oświadczenia przez członka komisji jest niemożliwe, wyboru nowego członka dokonuje Wójt.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Uczestnictwo w pracach komisji jest nieodpłatne.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 zadań komisji, bez względu na liczbę złożonych ofert, należy w szczególności: </w:t>
      </w:r>
    </w:p>
    <w:p w:rsidR="007C294A" w:rsidRPr="006B2C2C" w:rsidRDefault="007C294A" w:rsidP="00DB3E96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 xml:space="preserve">weryfikacja wyników oceny formalnej dokonana przez właściwego merytorycznie pracownika urzędu bądź jednostki organizacyjnej; </w:t>
      </w:r>
    </w:p>
    <w:p w:rsidR="007C294A" w:rsidRPr="006B2C2C" w:rsidRDefault="007C294A" w:rsidP="00DB3E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ocena merytoryczna ofert spełniających wymagania formalne, pod względem spełniania kryteriów opracowanych dla każdego konkursu osobno, na kartach oceny przygotowanych dla każdego konkursu przez właściwego merytorycznie pracownika; </w:t>
      </w:r>
    </w:p>
    <w:p w:rsidR="007C294A" w:rsidRPr="006B2C2C" w:rsidRDefault="007C294A" w:rsidP="00DB3E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sporządzenie listy rankingowej ofert, zgodnie z przyznaną punktacją; </w:t>
      </w:r>
    </w:p>
    <w:p w:rsidR="007C294A" w:rsidRPr="006B2C2C" w:rsidRDefault="007C294A" w:rsidP="00DB3E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sporządzenie propozycji podziału środków finansowych na poszczególne oferty. </w:t>
      </w:r>
    </w:p>
    <w:p w:rsidR="007C294A" w:rsidRDefault="007C294A" w:rsidP="0093389C">
      <w:pPr>
        <w:autoSpaceDE w:val="0"/>
        <w:autoSpaceDN w:val="0"/>
        <w:adjustRightInd w:val="0"/>
        <w:spacing w:after="0" w:line="240" w:lineRule="auto"/>
        <w:ind w:left="993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Ostatecznego rozstrzygnięcia konkursu w tym ustalenia wysokości przyznanej dotacji dokonuje Wójt Gminy.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6B2C2C" w:rsidRDefault="007C294A" w:rsidP="00DB3E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6B2C2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chwilą rozstrzygnięcia konkursu Komisja Konkursowa ulega rozwiązaniu.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2B5DE5" w:rsidRDefault="002B5DE5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Rozdział 11.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Postanowienia końcowe </w:t>
      </w: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Default="007C294A" w:rsidP="007C294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§ 14.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="0093389C" w:rsidRPr="00DB3E96">
        <w:rPr>
          <w:rFonts w:eastAsia="Times New Roman" w:cstheme="minorHAnsi"/>
          <w:b/>
          <w:color w:val="000000"/>
          <w:shd w:val="clear" w:color="auto" w:fill="FFFFFF"/>
          <w:lang w:eastAsia="pl-PL"/>
        </w:rPr>
        <w:t>1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Dotacje nie mogą być wykorzystane na pokrycie kosztów utrzymania biura organizacji oraz na działalność polityczną i religijną. </w:t>
      </w:r>
    </w:p>
    <w:p w:rsidR="007C294A" w:rsidRDefault="007C294A" w:rsidP="007C29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DB3E96" w:rsidRDefault="007C294A" w:rsidP="00DB3E96">
      <w:pPr>
        <w:pStyle w:val="Akapitzlist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Niniejszy program realizowany będzie w okresie od 1 stycznia 202</w:t>
      </w:r>
      <w:r w:rsidR="00E8104D"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 do dnia 31 grudn</w:t>
      </w:r>
      <w:r w:rsid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ia 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202</w:t>
      </w:r>
      <w:r w:rsidR="00E8104D"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93389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roku. </w:t>
      </w:r>
    </w:p>
    <w:p w:rsidR="00DB3E96" w:rsidRPr="00DB3E96" w:rsidRDefault="00DB3E96" w:rsidP="00DB3E96">
      <w:pPr>
        <w:pStyle w:val="Akapitzlist"/>
        <w:keepNext/>
        <w:autoSpaceDE w:val="0"/>
        <w:autoSpaceDN w:val="0"/>
        <w:adjustRightInd w:val="0"/>
        <w:spacing w:after="0" w:line="240" w:lineRule="auto"/>
        <w:ind w:left="34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:rsidR="007C294A" w:rsidRPr="00C85E8A" w:rsidRDefault="007C294A" w:rsidP="00DB3E96">
      <w:pPr>
        <w:pStyle w:val="Akapitzlist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85E8A">
        <w:rPr>
          <w:rFonts w:eastAsia="Times New Roman" w:cstheme="minorHAnsi"/>
          <w:color w:val="000000"/>
          <w:shd w:val="clear" w:color="auto" w:fill="FFFFFF"/>
          <w:lang w:eastAsia="pl-PL"/>
        </w:rPr>
        <w:t>Zmiany w programie mogą być dokonywane w trybie uchwały Rady Gminy.</w:t>
      </w:r>
    </w:p>
    <w:sectPr w:rsidR="007C294A" w:rsidRPr="00C85E8A" w:rsidSect="002B5D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4A3" w:rsidRDefault="00CF24A3" w:rsidP="00CF24A3">
      <w:pPr>
        <w:spacing w:after="0" w:line="240" w:lineRule="auto"/>
      </w:pPr>
      <w:r>
        <w:separator/>
      </w:r>
    </w:p>
  </w:endnote>
  <w:endnote w:type="continuationSeparator" w:id="0">
    <w:p w:rsidR="00CF24A3" w:rsidRDefault="00CF24A3" w:rsidP="00CF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240828"/>
      <w:docPartObj>
        <w:docPartGallery w:val="Page Numbers (Bottom of Page)"/>
        <w:docPartUnique/>
      </w:docPartObj>
    </w:sdtPr>
    <w:sdtEndPr/>
    <w:sdtContent>
      <w:p w:rsidR="00CF24A3" w:rsidRDefault="00CF24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4A3" w:rsidRDefault="00CF2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4A3" w:rsidRDefault="00CF24A3" w:rsidP="00CF24A3">
      <w:pPr>
        <w:spacing w:after="0" w:line="240" w:lineRule="auto"/>
      </w:pPr>
      <w:r>
        <w:separator/>
      </w:r>
    </w:p>
  </w:footnote>
  <w:footnote w:type="continuationSeparator" w:id="0">
    <w:p w:rsidR="00CF24A3" w:rsidRDefault="00CF24A3" w:rsidP="00CF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155"/>
    <w:multiLevelType w:val="hybridMultilevel"/>
    <w:tmpl w:val="92B2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171"/>
    <w:multiLevelType w:val="hybridMultilevel"/>
    <w:tmpl w:val="E6C8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A5E"/>
    <w:multiLevelType w:val="hybridMultilevel"/>
    <w:tmpl w:val="75F4AEB8"/>
    <w:lvl w:ilvl="0" w:tplc="3392B7D0">
      <w:start w:val="2"/>
      <w:numFmt w:val="decimal"/>
      <w:lvlText w:val="%1."/>
      <w:lvlJc w:val="left"/>
      <w:pPr>
        <w:ind w:left="26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353" w:hanging="360"/>
      </w:pPr>
    </w:lvl>
    <w:lvl w:ilvl="2" w:tplc="0415001B" w:tentative="1">
      <w:start w:val="1"/>
      <w:numFmt w:val="lowerRoman"/>
      <w:lvlText w:val="%3."/>
      <w:lvlJc w:val="right"/>
      <w:pPr>
        <w:ind w:left="4073" w:hanging="180"/>
      </w:pPr>
    </w:lvl>
    <w:lvl w:ilvl="3" w:tplc="0415000F" w:tentative="1">
      <w:start w:val="1"/>
      <w:numFmt w:val="decimal"/>
      <w:lvlText w:val="%4."/>
      <w:lvlJc w:val="left"/>
      <w:pPr>
        <w:ind w:left="4793" w:hanging="360"/>
      </w:pPr>
    </w:lvl>
    <w:lvl w:ilvl="4" w:tplc="04150019" w:tentative="1">
      <w:start w:val="1"/>
      <w:numFmt w:val="lowerLetter"/>
      <w:lvlText w:val="%5."/>
      <w:lvlJc w:val="left"/>
      <w:pPr>
        <w:ind w:left="5513" w:hanging="360"/>
      </w:pPr>
    </w:lvl>
    <w:lvl w:ilvl="5" w:tplc="0415001B" w:tentative="1">
      <w:start w:val="1"/>
      <w:numFmt w:val="lowerRoman"/>
      <w:lvlText w:val="%6."/>
      <w:lvlJc w:val="right"/>
      <w:pPr>
        <w:ind w:left="6233" w:hanging="180"/>
      </w:pPr>
    </w:lvl>
    <w:lvl w:ilvl="6" w:tplc="0415000F" w:tentative="1">
      <w:start w:val="1"/>
      <w:numFmt w:val="decimal"/>
      <w:lvlText w:val="%7."/>
      <w:lvlJc w:val="left"/>
      <w:pPr>
        <w:ind w:left="6953" w:hanging="360"/>
      </w:pPr>
    </w:lvl>
    <w:lvl w:ilvl="7" w:tplc="04150019" w:tentative="1">
      <w:start w:val="1"/>
      <w:numFmt w:val="lowerLetter"/>
      <w:lvlText w:val="%8."/>
      <w:lvlJc w:val="left"/>
      <w:pPr>
        <w:ind w:left="7673" w:hanging="360"/>
      </w:pPr>
    </w:lvl>
    <w:lvl w:ilvl="8" w:tplc="0415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3" w15:restartNumberingAfterBreak="0">
    <w:nsid w:val="16F434FB"/>
    <w:multiLevelType w:val="hybridMultilevel"/>
    <w:tmpl w:val="CDFE266A"/>
    <w:lvl w:ilvl="0" w:tplc="01BA99BE">
      <w:start w:val="1"/>
      <w:numFmt w:val="decimal"/>
      <w:lvlText w:val="%1)"/>
      <w:lvlJc w:val="left"/>
      <w:pPr>
        <w:ind w:left="473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C9E6DF4">
      <w:start w:val="1"/>
      <w:numFmt w:val="decimal"/>
      <w:lvlText w:val="%4."/>
      <w:lvlJc w:val="left"/>
      <w:pPr>
        <w:ind w:left="263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BFF3D56"/>
    <w:multiLevelType w:val="hybridMultilevel"/>
    <w:tmpl w:val="9BDCE6D2"/>
    <w:lvl w:ilvl="0" w:tplc="F7BA613E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25DD"/>
    <w:multiLevelType w:val="hybridMultilevel"/>
    <w:tmpl w:val="2D3C9DD0"/>
    <w:lvl w:ilvl="0" w:tplc="97120F98">
      <w:start w:val="1"/>
      <w:numFmt w:val="lowerLetter"/>
      <w:lvlText w:val="%1)"/>
      <w:lvlJc w:val="left"/>
      <w:pPr>
        <w:ind w:left="234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1741C22"/>
    <w:multiLevelType w:val="hybridMultilevel"/>
    <w:tmpl w:val="E5CED24C"/>
    <w:lvl w:ilvl="0" w:tplc="5A341042">
      <w:start w:val="2"/>
      <w:numFmt w:val="decimal"/>
      <w:lvlText w:val="%1."/>
      <w:lvlJc w:val="left"/>
      <w:pPr>
        <w:ind w:left="26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353" w:hanging="360"/>
      </w:pPr>
    </w:lvl>
    <w:lvl w:ilvl="2" w:tplc="0415001B" w:tentative="1">
      <w:start w:val="1"/>
      <w:numFmt w:val="lowerRoman"/>
      <w:lvlText w:val="%3."/>
      <w:lvlJc w:val="right"/>
      <w:pPr>
        <w:ind w:left="4073" w:hanging="180"/>
      </w:pPr>
    </w:lvl>
    <w:lvl w:ilvl="3" w:tplc="0415000F">
      <w:start w:val="1"/>
      <w:numFmt w:val="decimal"/>
      <w:lvlText w:val="%4."/>
      <w:lvlJc w:val="left"/>
      <w:pPr>
        <w:ind w:left="4793" w:hanging="360"/>
      </w:pPr>
    </w:lvl>
    <w:lvl w:ilvl="4" w:tplc="04150019" w:tentative="1">
      <w:start w:val="1"/>
      <w:numFmt w:val="lowerLetter"/>
      <w:lvlText w:val="%5."/>
      <w:lvlJc w:val="left"/>
      <w:pPr>
        <w:ind w:left="5513" w:hanging="360"/>
      </w:pPr>
    </w:lvl>
    <w:lvl w:ilvl="5" w:tplc="0415001B" w:tentative="1">
      <w:start w:val="1"/>
      <w:numFmt w:val="lowerRoman"/>
      <w:lvlText w:val="%6."/>
      <w:lvlJc w:val="right"/>
      <w:pPr>
        <w:ind w:left="6233" w:hanging="180"/>
      </w:pPr>
    </w:lvl>
    <w:lvl w:ilvl="6" w:tplc="0415000F" w:tentative="1">
      <w:start w:val="1"/>
      <w:numFmt w:val="decimal"/>
      <w:lvlText w:val="%7."/>
      <w:lvlJc w:val="left"/>
      <w:pPr>
        <w:ind w:left="6953" w:hanging="360"/>
      </w:pPr>
    </w:lvl>
    <w:lvl w:ilvl="7" w:tplc="04150019" w:tentative="1">
      <w:start w:val="1"/>
      <w:numFmt w:val="lowerLetter"/>
      <w:lvlText w:val="%8."/>
      <w:lvlJc w:val="left"/>
      <w:pPr>
        <w:ind w:left="7673" w:hanging="360"/>
      </w:pPr>
    </w:lvl>
    <w:lvl w:ilvl="8" w:tplc="0415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7" w15:restartNumberingAfterBreak="0">
    <w:nsid w:val="278A169A"/>
    <w:multiLevelType w:val="hybridMultilevel"/>
    <w:tmpl w:val="3E50E2A8"/>
    <w:lvl w:ilvl="0" w:tplc="0156B016">
      <w:start w:val="1"/>
      <w:numFmt w:val="decimal"/>
      <w:lvlText w:val="%1)"/>
      <w:lvlJc w:val="left"/>
      <w:pPr>
        <w:ind w:left="70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82B3B5E"/>
    <w:multiLevelType w:val="hybridMultilevel"/>
    <w:tmpl w:val="087CBC5A"/>
    <w:lvl w:ilvl="0" w:tplc="81BEFAF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22912"/>
    <w:multiLevelType w:val="hybridMultilevel"/>
    <w:tmpl w:val="8B001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D15EB"/>
    <w:multiLevelType w:val="hybridMultilevel"/>
    <w:tmpl w:val="5D085C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A09346C"/>
    <w:multiLevelType w:val="hybridMultilevel"/>
    <w:tmpl w:val="6C428D04"/>
    <w:lvl w:ilvl="0" w:tplc="7E6C8C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0A33"/>
    <w:multiLevelType w:val="hybridMultilevel"/>
    <w:tmpl w:val="EA5EC5C0"/>
    <w:lvl w:ilvl="0" w:tplc="F7BA613E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C2D47DB"/>
    <w:multiLevelType w:val="hybridMultilevel"/>
    <w:tmpl w:val="B7EA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789D"/>
    <w:multiLevelType w:val="hybridMultilevel"/>
    <w:tmpl w:val="23E4378C"/>
    <w:lvl w:ilvl="0" w:tplc="FA762D7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10AD"/>
    <w:multiLevelType w:val="hybridMultilevel"/>
    <w:tmpl w:val="BDC26318"/>
    <w:lvl w:ilvl="0" w:tplc="03B2472A">
      <w:start w:val="2"/>
      <w:numFmt w:val="decimal"/>
      <w:lvlText w:val="%1."/>
      <w:lvlJc w:val="left"/>
      <w:pPr>
        <w:ind w:left="29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3" w:hanging="360"/>
      </w:pPr>
    </w:lvl>
    <w:lvl w:ilvl="2" w:tplc="0415001B" w:tentative="1">
      <w:start w:val="1"/>
      <w:numFmt w:val="lowerRoman"/>
      <w:lvlText w:val="%3."/>
      <w:lvlJc w:val="right"/>
      <w:pPr>
        <w:ind w:left="4433" w:hanging="180"/>
      </w:pPr>
    </w:lvl>
    <w:lvl w:ilvl="3" w:tplc="0415000F" w:tentative="1">
      <w:start w:val="1"/>
      <w:numFmt w:val="decimal"/>
      <w:lvlText w:val="%4."/>
      <w:lvlJc w:val="left"/>
      <w:pPr>
        <w:ind w:left="5153" w:hanging="360"/>
      </w:pPr>
    </w:lvl>
    <w:lvl w:ilvl="4" w:tplc="04150019" w:tentative="1">
      <w:start w:val="1"/>
      <w:numFmt w:val="lowerLetter"/>
      <w:lvlText w:val="%5."/>
      <w:lvlJc w:val="left"/>
      <w:pPr>
        <w:ind w:left="5873" w:hanging="360"/>
      </w:pPr>
    </w:lvl>
    <w:lvl w:ilvl="5" w:tplc="0415001B" w:tentative="1">
      <w:start w:val="1"/>
      <w:numFmt w:val="lowerRoman"/>
      <w:lvlText w:val="%6."/>
      <w:lvlJc w:val="right"/>
      <w:pPr>
        <w:ind w:left="6593" w:hanging="180"/>
      </w:pPr>
    </w:lvl>
    <w:lvl w:ilvl="6" w:tplc="0415000F" w:tentative="1">
      <w:start w:val="1"/>
      <w:numFmt w:val="decimal"/>
      <w:lvlText w:val="%7."/>
      <w:lvlJc w:val="left"/>
      <w:pPr>
        <w:ind w:left="7313" w:hanging="360"/>
      </w:pPr>
    </w:lvl>
    <w:lvl w:ilvl="7" w:tplc="04150019" w:tentative="1">
      <w:start w:val="1"/>
      <w:numFmt w:val="lowerLetter"/>
      <w:lvlText w:val="%8."/>
      <w:lvlJc w:val="left"/>
      <w:pPr>
        <w:ind w:left="8033" w:hanging="360"/>
      </w:pPr>
    </w:lvl>
    <w:lvl w:ilvl="8" w:tplc="0415001B" w:tentative="1">
      <w:start w:val="1"/>
      <w:numFmt w:val="lowerRoman"/>
      <w:lvlText w:val="%9."/>
      <w:lvlJc w:val="right"/>
      <w:pPr>
        <w:ind w:left="8753" w:hanging="180"/>
      </w:pPr>
    </w:lvl>
  </w:abstractNum>
  <w:abstractNum w:abstractNumId="16" w15:restartNumberingAfterBreak="0">
    <w:nsid w:val="49422A52"/>
    <w:multiLevelType w:val="hybridMultilevel"/>
    <w:tmpl w:val="026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6F07"/>
    <w:multiLevelType w:val="hybridMultilevel"/>
    <w:tmpl w:val="57DAD9F6"/>
    <w:lvl w:ilvl="0" w:tplc="660656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85534"/>
    <w:multiLevelType w:val="hybridMultilevel"/>
    <w:tmpl w:val="0C325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935C7"/>
    <w:multiLevelType w:val="hybridMultilevel"/>
    <w:tmpl w:val="A1D2893A"/>
    <w:lvl w:ilvl="0" w:tplc="4F04C3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7F6E"/>
    <w:multiLevelType w:val="hybridMultilevel"/>
    <w:tmpl w:val="3696A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310DF"/>
    <w:multiLevelType w:val="hybridMultilevel"/>
    <w:tmpl w:val="0E3C6370"/>
    <w:lvl w:ilvl="0" w:tplc="4F04C3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C424F"/>
    <w:multiLevelType w:val="hybridMultilevel"/>
    <w:tmpl w:val="5AFE513C"/>
    <w:lvl w:ilvl="0" w:tplc="4F04C370">
      <w:start w:val="1"/>
      <w:numFmt w:val="lowerLetter"/>
      <w:lvlText w:val="%1)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DB3"/>
    <w:multiLevelType w:val="hybridMultilevel"/>
    <w:tmpl w:val="443AEE7E"/>
    <w:lvl w:ilvl="0" w:tplc="F7BA613E">
      <w:start w:val="1"/>
      <w:numFmt w:val="decimal"/>
      <w:lvlText w:val="%1)"/>
      <w:lvlJc w:val="left"/>
      <w:pPr>
        <w:ind w:left="1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D76473C"/>
    <w:multiLevelType w:val="hybridMultilevel"/>
    <w:tmpl w:val="58E0FC3A"/>
    <w:lvl w:ilvl="0" w:tplc="D56055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3435F"/>
    <w:multiLevelType w:val="hybridMultilevel"/>
    <w:tmpl w:val="047442E4"/>
    <w:lvl w:ilvl="0" w:tplc="B4EEC14C">
      <w:start w:val="2"/>
      <w:numFmt w:val="decimal"/>
      <w:lvlText w:val="%1."/>
      <w:lvlJc w:val="left"/>
      <w:pPr>
        <w:ind w:left="26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353" w:hanging="360"/>
      </w:pPr>
    </w:lvl>
    <w:lvl w:ilvl="2" w:tplc="0415001B" w:tentative="1">
      <w:start w:val="1"/>
      <w:numFmt w:val="lowerRoman"/>
      <w:lvlText w:val="%3."/>
      <w:lvlJc w:val="right"/>
      <w:pPr>
        <w:ind w:left="4073" w:hanging="180"/>
      </w:pPr>
    </w:lvl>
    <w:lvl w:ilvl="3" w:tplc="0415000F" w:tentative="1">
      <w:start w:val="1"/>
      <w:numFmt w:val="decimal"/>
      <w:lvlText w:val="%4."/>
      <w:lvlJc w:val="left"/>
      <w:pPr>
        <w:ind w:left="4793" w:hanging="360"/>
      </w:pPr>
    </w:lvl>
    <w:lvl w:ilvl="4" w:tplc="04150019" w:tentative="1">
      <w:start w:val="1"/>
      <w:numFmt w:val="lowerLetter"/>
      <w:lvlText w:val="%5."/>
      <w:lvlJc w:val="left"/>
      <w:pPr>
        <w:ind w:left="5513" w:hanging="360"/>
      </w:pPr>
    </w:lvl>
    <w:lvl w:ilvl="5" w:tplc="0415001B" w:tentative="1">
      <w:start w:val="1"/>
      <w:numFmt w:val="lowerRoman"/>
      <w:lvlText w:val="%6."/>
      <w:lvlJc w:val="right"/>
      <w:pPr>
        <w:ind w:left="6233" w:hanging="180"/>
      </w:pPr>
    </w:lvl>
    <w:lvl w:ilvl="6" w:tplc="0415000F" w:tentative="1">
      <w:start w:val="1"/>
      <w:numFmt w:val="decimal"/>
      <w:lvlText w:val="%7."/>
      <w:lvlJc w:val="left"/>
      <w:pPr>
        <w:ind w:left="6953" w:hanging="360"/>
      </w:pPr>
    </w:lvl>
    <w:lvl w:ilvl="7" w:tplc="04150019" w:tentative="1">
      <w:start w:val="1"/>
      <w:numFmt w:val="lowerLetter"/>
      <w:lvlText w:val="%8."/>
      <w:lvlJc w:val="left"/>
      <w:pPr>
        <w:ind w:left="7673" w:hanging="360"/>
      </w:pPr>
    </w:lvl>
    <w:lvl w:ilvl="8" w:tplc="0415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26" w15:restartNumberingAfterBreak="0">
    <w:nsid w:val="6F641B82"/>
    <w:multiLevelType w:val="hybridMultilevel"/>
    <w:tmpl w:val="ED16FB2C"/>
    <w:lvl w:ilvl="0" w:tplc="516CF2F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C3EC4"/>
    <w:multiLevelType w:val="hybridMultilevel"/>
    <w:tmpl w:val="6FA20858"/>
    <w:lvl w:ilvl="0" w:tplc="4F04C370">
      <w:start w:val="1"/>
      <w:numFmt w:val="lowerLetter"/>
      <w:lvlText w:val="%1)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7B9A090F"/>
    <w:multiLevelType w:val="hybridMultilevel"/>
    <w:tmpl w:val="BCA46DAA"/>
    <w:lvl w:ilvl="0" w:tplc="4F04C3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B346D"/>
    <w:multiLevelType w:val="hybridMultilevel"/>
    <w:tmpl w:val="41942448"/>
    <w:lvl w:ilvl="0" w:tplc="4F04C3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77B74"/>
    <w:multiLevelType w:val="hybridMultilevel"/>
    <w:tmpl w:val="100AAE02"/>
    <w:lvl w:ilvl="0" w:tplc="EF96F6AC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26"/>
  </w:num>
  <w:num w:numId="5">
    <w:abstractNumId w:val="30"/>
  </w:num>
  <w:num w:numId="6">
    <w:abstractNumId w:val="8"/>
  </w:num>
  <w:num w:numId="7">
    <w:abstractNumId w:val="14"/>
  </w:num>
  <w:num w:numId="8">
    <w:abstractNumId w:val="5"/>
  </w:num>
  <w:num w:numId="9">
    <w:abstractNumId w:val="6"/>
  </w:num>
  <w:num w:numId="10">
    <w:abstractNumId w:val="25"/>
  </w:num>
  <w:num w:numId="11">
    <w:abstractNumId w:val="24"/>
  </w:num>
  <w:num w:numId="12">
    <w:abstractNumId w:val="17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9"/>
  </w:num>
  <w:num w:numId="18">
    <w:abstractNumId w:val="22"/>
  </w:num>
  <w:num w:numId="19">
    <w:abstractNumId w:val="21"/>
  </w:num>
  <w:num w:numId="20">
    <w:abstractNumId w:val="19"/>
  </w:num>
  <w:num w:numId="21">
    <w:abstractNumId w:val="0"/>
  </w:num>
  <w:num w:numId="22">
    <w:abstractNumId w:val="10"/>
  </w:num>
  <w:num w:numId="23">
    <w:abstractNumId w:val="20"/>
  </w:num>
  <w:num w:numId="24">
    <w:abstractNumId w:val="1"/>
  </w:num>
  <w:num w:numId="25">
    <w:abstractNumId w:val="12"/>
  </w:num>
  <w:num w:numId="26">
    <w:abstractNumId w:val="4"/>
  </w:num>
  <w:num w:numId="27">
    <w:abstractNumId w:val="23"/>
  </w:num>
  <w:num w:numId="28">
    <w:abstractNumId w:val="11"/>
  </w:num>
  <w:num w:numId="29">
    <w:abstractNumId w:val="29"/>
  </w:num>
  <w:num w:numId="30">
    <w:abstractNumId w:val="28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4A"/>
    <w:rsid w:val="00026979"/>
    <w:rsid w:val="000554F7"/>
    <w:rsid w:val="000A0767"/>
    <w:rsid w:val="000A472D"/>
    <w:rsid w:val="000F0642"/>
    <w:rsid w:val="00113860"/>
    <w:rsid w:val="001D4DE6"/>
    <w:rsid w:val="001E79BE"/>
    <w:rsid w:val="00285DB9"/>
    <w:rsid w:val="002B5DE5"/>
    <w:rsid w:val="00361558"/>
    <w:rsid w:val="00391AFA"/>
    <w:rsid w:val="0045385A"/>
    <w:rsid w:val="006B2C2C"/>
    <w:rsid w:val="00747CEC"/>
    <w:rsid w:val="007C294A"/>
    <w:rsid w:val="007D5F45"/>
    <w:rsid w:val="007E02BD"/>
    <w:rsid w:val="0093389C"/>
    <w:rsid w:val="009938AB"/>
    <w:rsid w:val="00A31A61"/>
    <w:rsid w:val="00AA03EE"/>
    <w:rsid w:val="00AB45E3"/>
    <w:rsid w:val="00C4407F"/>
    <w:rsid w:val="00C47E66"/>
    <w:rsid w:val="00C75A05"/>
    <w:rsid w:val="00C85E8A"/>
    <w:rsid w:val="00CF0E64"/>
    <w:rsid w:val="00CF24A3"/>
    <w:rsid w:val="00D13985"/>
    <w:rsid w:val="00DB3E96"/>
    <w:rsid w:val="00E8104D"/>
    <w:rsid w:val="00F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8DCF"/>
  <w15:chartTrackingRefBased/>
  <w15:docId w15:val="{2B56EDF2-9818-4573-B43C-A88513B2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9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9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4A3"/>
  </w:style>
  <w:style w:type="paragraph" w:styleId="Stopka">
    <w:name w:val="footer"/>
    <w:basedOn w:val="Normalny"/>
    <w:link w:val="StopkaZnak"/>
    <w:uiPriority w:val="99"/>
    <w:unhideWhenUsed/>
    <w:rsid w:val="00CF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4A3"/>
  </w:style>
  <w:style w:type="paragraph" w:styleId="Tekstdymka">
    <w:name w:val="Balloon Text"/>
    <w:basedOn w:val="Normalny"/>
    <w:link w:val="TekstdymkaZnak"/>
    <w:uiPriority w:val="99"/>
    <w:semiHidden/>
    <w:unhideWhenUsed/>
    <w:rsid w:val="0036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2558</Words>
  <Characters>15349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dc:description/>
  <cp:lastModifiedBy>Renata RN. Niedzwiecka</cp:lastModifiedBy>
  <cp:revision>5</cp:revision>
  <cp:lastPrinted>2024-10-11T13:30:00Z</cp:lastPrinted>
  <dcterms:created xsi:type="dcterms:W3CDTF">2024-10-10T08:04:00Z</dcterms:created>
  <dcterms:modified xsi:type="dcterms:W3CDTF">2024-10-14T13:22:00Z</dcterms:modified>
</cp:coreProperties>
</file>