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9F" w:rsidRDefault="006F209F" w:rsidP="006F209F">
      <w:pPr>
        <w:jc w:val="center"/>
      </w:pPr>
      <w:r>
        <w:t>ZARZĄDZENIE WÓJTA GMINY BIAŁE BŁOTA</w:t>
      </w:r>
    </w:p>
    <w:p w:rsidR="006F209F" w:rsidRDefault="0027570B" w:rsidP="006F209F">
      <w:pPr>
        <w:jc w:val="center"/>
      </w:pPr>
      <w:r>
        <w:t xml:space="preserve">NR SG.0050.   12  </w:t>
      </w:r>
      <w:r w:rsidR="006F209F">
        <w:t>.2018</w:t>
      </w:r>
    </w:p>
    <w:p w:rsidR="006F209F" w:rsidRDefault="00C26A55" w:rsidP="006F209F">
      <w:pPr>
        <w:jc w:val="center"/>
      </w:pPr>
      <w:r>
        <w:t>z</w:t>
      </w:r>
      <w:r w:rsidR="0027570B">
        <w:t xml:space="preserve"> dnia   </w:t>
      </w:r>
      <w:bookmarkStart w:id="0" w:name="_GoBack"/>
      <w:bookmarkEnd w:id="0"/>
      <w:r w:rsidR="00740CC7">
        <w:t xml:space="preserve"> </w:t>
      </w:r>
      <w:r w:rsidR="0027570B">
        <w:t xml:space="preserve">5 </w:t>
      </w:r>
      <w:r w:rsidR="00740CC7">
        <w:t xml:space="preserve">  lutego</w:t>
      </w:r>
      <w:r w:rsidR="006F209F">
        <w:t xml:space="preserve">   2018 roku</w:t>
      </w:r>
    </w:p>
    <w:p w:rsidR="006F209F" w:rsidRDefault="006F209F" w:rsidP="006F209F"/>
    <w:p w:rsidR="006F209F" w:rsidRPr="00273075" w:rsidRDefault="006F209F" w:rsidP="006F209F">
      <w:pPr>
        <w:rPr>
          <w:b/>
        </w:rPr>
      </w:pPr>
      <w:r w:rsidRPr="00273075">
        <w:rPr>
          <w:b/>
        </w:rPr>
        <w:t>Zmieniające Zarządzenie w sprawie nadania Regulaminu Organizacyjnego Urzędu Gminy Białe Błota</w:t>
      </w:r>
    </w:p>
    <w:p w:rsidR="006F209F" w:rsidRDefault="006F209F" w:rsidP="006F209F">
      <w:r>
        <w:t xml:space="preserve">Na podstawie art. 33  ust.2   ustawy z dnia 8 marca 1990 r. o samorządzie gminnym    </w:t>
      </w:r>
      <w:r w:rsidR="00F85512">
        <w:t xml:space="preserve"> ( Dz. U. z 2017 r. poz. 1875 ze zm.)</w:t>
      </w:r>
    </w:p>
    <w:p w:rsidR="006F209F" w:rsidRDefault="006F209F" w:rsidP="006F209F">
      <w:r>
        <w:t>Zarządzam, co następuje:</w:t>
      </w:r>
    </w:p>
    <w:p w:rsidR="006F209F" w:rsidRDefault="006F209F" w:rsidP="006F209F">
      <w:r>
        <w:t>§1.</w:t>
      </w:r>
    </w:p>
    <w:p w:rsidR="006F209F" w:rsidRDefault="006F209F" w:rsidP="006F209F">
      <w:r>
        <w:t>W załączniku do zarządzenia nr SG.0050.1.2017 Wójta Gminy Białe Błota w sprawie nadania Regulaminu Organizacyjnego Urzędu Gminy Białe Błota z dnia 02 stycznia 2017 roku, zmienionym  Zarządzeniem SG.0050.97.2017 z dnia 18 grudnia 2017r. , wprowadza się następujące zmiany:</w:t>
      </w:r>
    </w:p>
    <w:p w:rsidR="006F209F" w:rsidRDefault="006F209F" w:rsidP="006F209F"/>
    <w:p w:rsidR="006F209F" w:rsidRDefault="006F209F" w:rsidP="006F209F">
      <w:pPr>
        <w:pStyle w:val="Akapitzlist"/>
        <w:numPr>
          <w:ilvl w:val="0"/>
          <w:numId w:val="1"/>
        </w:numPr>
      </w:pPr>
      <w:r>
        <w:t>W Rozdziale 3 w §17:</w:t>
      </w:r>
    </w:p>
    <w:p w:rsidR="006F209F" w:rsidRDefault="006F209F" w:rsidP="006F209F">
      <w:pPr>
        <w:pStyle w:val="Akapitzlist"/>
        <w:numPr>
          <w:ilvl w:val="0"/>
          <w:numId w:val="2"/>
        </w:numPr>
      </w:pPr>
      <w:r>
        <w:t>Punkt 3 otrzymuje brzmienie:</w:t>
      </w:r>
    </w:p>
    <w:p w:rsidR="006F209F" w:rsidRDefault="006F209F" w:rsidP="006F209F">
      <w:pPr>
        <w:pStyle w:val="Akapitzlist"/>
        <w:ind w:left="1080"/>
      </w:pPr>
      <w:r>
        <w:t>„3) Referat Zamówień Publicznych i Inwesty</w:t>
      </w:r>
      <w:r w:rsidR="00C26A55">
        <w:t xml:space="preserve">cji” ( Znak: ZPI </w:t>
      </w:r>
      <w:r>
        <w:t>)</w:t>
      </w:r>
    </w:p>
    <w:p w:rsidR="0027580F" w:rsidRDefault="0027580F" w:rsidP="0027580F">
      <w:pPr>
        <w:pStyle w:val="Akapitzlist"/>
        <w:numPr>
          <w:ilvl w:val="0"/>
          <w:numId w:val="2"/>
        </w:numPr>
      </w:pPr>
      <w:r>
        <w:t>Po punkcie 12 wprowadza się punkt 13 w brzmieniu:</w:t>
      </w:r>
    </w:p>
    <w:p w:rsidR="0027580F" w:rsidRDefault="0027580F" w:rsidP="0027580F">
      <w:pPr>
        <w:pStyle w:val="Akapitzlist"/>
        <w:ind w:left="1080"/>
      </w:pPr>
      <w:r>
        <w:t>„</w:t>
      </w:r>
      <w:r w:rsidR="00156398">
        <w:t xml:space="preserve">13) Referat Kontroli </w:t>
      </w:r>
      <w:r>
        <w:t>”</w:t>
      </w:r>
      <w:r w:rsidR="00C562E5">
        <w:t xml:space="preserve"> ( Znak: K</w:t>
      </w:r>
      <w:r w:rsidR="00C26A55">
        <w:t>)</w:t>
      </w:r>
    </w:p>
    <w:p w:rsidR="006F209F" w:rsidRDefault="006F209F" w:rsidP="006F209F">
      <w:pPr>
        <w:pStyle w:val="Akapitzlist"/>
        <w:numPr>
          <w:ilvl w:val="0"/>
          <w:numId w:val="1"/>
        </w:numPr>
      </w:pPr>
      <w:r>
        <w:t>W rozdziale 3 w §18</w:t>
      </w:r>
      <w:r w:rsidR="0027580F">
        <w:t>:</w:t>
      </w:r>
    </w:p>
    <w:p w:rsidR="0027580F" w:rsidRDefault="0027580F" w:rsidP="0027580F">
      <w:pPr>
        <w:pStyle w:val="Akapitzlist"/>
        <w:numPr>
          <w:ilvl w:val="0"/>
          <w:numId w:val="3"/>
        </w:numPr>
      </w:pPr>
      <w:r>
        <w:t>Punkt  6 otrzymuje brzmienie:</w:t>
      </w:r>
    </w:p>
    <w:p w:rsidR="0027580F" w:rsidRDefault="0027580F" w:rsidP="0027580F">
      <w:pPr>
        <w:pStyle w:val="Akapitzlist"/>
        <w:ind w:left="1080"/>
      </w:pPr>
      <w:r>
        <w:t>„6) Kierownik Referatu Zamówień Publicznych i Inwestycji”</w:t>
      </w:r>
      <w:r w:rsidR="00C26A55">
        <w:t>( Znak: KZPI)</w:t>
      </w:r>
    </w:p>
    <w:p w:rsidR="0027580F" w:rsidRDefault="0027580F" w:rsidP="0027580F">
      <w:pPr>
        <w:pStyle w:val="Akapitzlist"/>
        <w:numPr>
          <w:ilvl w:val="0"/>
          <w:numId w:val="3"/>
        </w:numPr>
      </w:pPr>
      <w:r>
        <w:t>Po punkcie 12 wprowadza się punkt 13 w brzmieniu:</w:t>
      </w:r>
    </w:p>
    <w:p w:rsidR="0027580F" w:rsidRDefault="0027580F" w:rsidP="0027580F">
      <w:pPr>
        <w:pStyle w:val="Akapitzlist"/>
        <w:ind w:left="1080"/>
      </w:pPr>
      <w:r>
        <w:t>„13) Kierown</w:t>
      </w:r>
      <w:r w:rsidR="00C562E5">
        <w:t xml:space="preserve">ik Referatu Kontroli </w:t>
      </w:r>
      <w:r>
        <w:t>”</w:t>
      </w:r>
      <w:r w:rsidR="00C562E5">
        <w:t>(Znak: KK</w:t>
      </w:r>
      <w:r w:rsidR="00C26A55">
        <w:t>)</w:t>
      </w:r>
    </w:p>
    <w:p w:rsidR="0027580F" w:rsidRDefault="0027580F" w:rsidP="0027580F">
      <w:pPr>
        <w:pStyle w:val="Akapitzlist"/>
        <w:numPr>
          <w:ilvl w:val="0"/>
          <w:numId w:val="1"/>
        </w:numPr>
      </w:pPr>
      <w:r>
        <w:t>W rozdziale 3 w §21:</w:t>
      </w:r>
    </w:p>
    <w:p w:rsidR="0027580F" w:rsidRDefault="0027580F" w:rsidP="0027580F">
      <w:pPr>
        <w:pStyle w:val="Akapitzlist"/>
        <w:numPr>
          <w:ilvl w:val="0"/>
          <w:numId w:val="4"/>
        </w:numPr>
      </w:pPr>
      <w:r>
        <w:t>Wykreśla się zakres z tytu</w:t>
      </w:r>
      <w:r w:rsidR="00C562E5">
        <w:t xml:space="preserve">łu kontroli </w:t>
      </w:r>
    </w:p>
    <w:p w:rsidR="00B26075" w:rsidRDefault="00B26075" w:rsidP="0027580F">
      <w:pPr>
        <w:pStyle w:val="Akapitzlist"/>
        <w:numPr>
          <w:ilvl w:val="0"/>
          <w:numId w:val="4"/>
        </w:numPr>
      </w:pPr>
      <w:r>
        <w:t xml:space="preserve">Wykreśla </w:t>
      </w:r>
      <w:r w:rsidR="00156398">
        <w:t>się punkt</w:t>
      </w:r>
      <w:r w:rsidR="00C562E5">
        <w:t xml:space="preserve">: 12) </w:t>
      </w:r>
    </w:p>
    <w:p w:rsidR="000F31A4" w:rsidRDefault="000F31A4" w:rsidP="000F31A4">
      <w:pPr>
        <w:pStyle w:val="Akapitzlist"/>
        <w:numPr>
          <w:ilvl w:val="0"/>
          <w:numId w:val="1"/>
        </w:numPr>
      </w:pPr>
      <w:r>
        <w:t>W rozdziale 3 §22 :</w:t>
      </w:r>
    </w:p>
    <w:p w:rsidR="000F31A4" w:rsidRDefault="000F31A4" w:rsidP="000F31A4">
      <w:pPr>
        <w:pStyle w:val="Akapitzlist"/>
        <w:numPr>
          <w:ilvl w:val="0"/>
          <w:numId w:val="5"/>
        </w:numPr>
      </w:pPr>
      <w:r>
        <w:t>§22 otrzymuje brzmienie:</w:t>
      </w:r>
    </w:p>
    <w:p w:rsidR="000F31A4" w:rsidRDefault="000F31A4" w:rsidP="000F31A4">
      <w:pPr>
        <w:pStyle w:val="Akapitzlist"/>
        <w:ind w:left="1080"/>
      </w:pPr>
      <w:r>
        <w:t>„§22. Do zakresu działania Referatu Zamówień Publicznych i Inwestycji należy:”</w:t>
      </w:r>
    </w:p>
    <w:p w:rsidR="000F31A4" w:rsidRDefault="000F31A4" w:rsidP="000F31A4">
      <w:pPr>
        <w:pStyle w:val="Akapitzlist"/>
        <w:numPr>
          <w:ilvl w:val="0"/>
          <w:numId w:val="1"/>
        </w:numPr>
      </w:pPr>
      <w:r>
        <w:t>W rozdziale  3 §25:</w:t>
      </w:r>
    </w:p>
    <w:p w:rsidR="000F31A4" w:rsidRDefault="000F31A4" w:rsidP="000F31A4">
      <w:pPr>
        <w:pStyle w:val="Akapitzlist"/>
        <w:numPr>
          <w:ilvl w:val="0"/>
          <w:numId w:val="6"/>
        </w:numPr>
      </w:pPr>
      <w:r>
        <w:t>§25 otrzymuje brzmienie:</w:t>
      </w:r>
    </w:p>
    <w:p w:rsidR="000F31A4" w:rsidRDefault="000F31A4" w:rsidP="000F31A4">
      <w:pPr>
        <w:pStyle w:val="Akapitzlist"/>
        <w:ind w:left="1080"/>
      </w:pPr>
      <w:r>
        <w:t>„§25. Do  zakresu działania Referatu Dróg i utrzymania PSZOK należy:”</w:t>
      </w:r>
    </w:p>
    <w:p w:rsidR="00740CC7" w:rsidRDefault="00740CC7" w:rsidP="00740CC7">
      <w:pPr>
        <w:pStyle w:val="Akapitzlist"/>
        <w:numPr>
          <w:ilvl w:val="0"/>
          <w:numId w:val="1"/>
        </w:numPr>
      </w:pPr>
      <w:r>
        <w:t>W rozdziale 3 par. 26 w zakresie stanowisk informatycznych</w:t>
      </w:r>
    </w:p>
    <w:p w:rsidR="00740CC7" w:rsidRDefault="00740CC7" w:rsidP="00740CC7">
      <w:pPr>
        <w:pStyle w:val="Akapitzlist"/>
        <w:numPr>
          <w:ilvl w:val="0"/>
          <w:numId w:val="12"/>
        </w:numPr>
      </w:pPr>
      <w:r>
        <w:t>Dodaje się punkt 74) w brzmieniu:</w:t>
      </w:r>
    </w:p>
    <w:p w:rsidR="00740CC7" w:rsidRDefault="00740CC7" w:rsidP="00740CC7">
      <w:r>
        <w:t xml:space="preserve">                     „74) Kontakt z mediami polegający w szczególności na:</w:t>
      </w:r>
    </w:p>
    <w:p w:rsidR="00740CC7" w:rsidRDefault="00740CC7" w:rsidP="00740CC7">
      <w:pPr>
        <w:jc w:val="both"/>
      </w:pPr>
      <w:r>
        <w:t xml:space="preserve">                      - udzielaniu informacji oraz  opracowywaniu i kierowaniu do środków masowego </w:t>
      </w:r>
    </w:p>
    <w:p w:rsidR="00740CC7" w:rsidRDefault="00740CC7" w:rsidP="00740CC7">
      <w:pPr>
        <w:jc w:val="both"/>
      </w:pPr>
      <w:r>
        <w:t xml:space="preserve">                        przekazu :  uzupełnień, sprostowań, polemik, wyjaśnień w odniesieniu do informacji </w:t>
      </w:r>
    </w:p>
    <w:p w:rsidR="00740CC7" w:rsidRDefault="00740CC7" w:rsidP="00740CC7">
      <w:pPr>
        <w:jc w:val="both"/>
      </w:pPr>
      <w:r>
        <w:t xml:space="preserve">                        publikowanych w środkach masowego przekazu niezgodnych ze stanem faktycznym     </w:t>
      </w:r>
    </w:p>
    <w:p w:rsidR="00740CC7" w:rsidRDefault="00740CC7" w:rsidP="00740CC7">
      <w:pPr>
        <w:jc w:val="both"/>
      </w:pPr>
      <w:r>
        <w:t xml:space="preserve">                        lub zawierających błędną jego interpretację,  po uprzednim uzgodnieniu z Wójtem </w:t>
      </w:r>
    </w:p>
    <w:p w:rsidR="00740CC7" w:rsidRDefault="00740CC7" w:rsidP="00740CC7">
      <w:pPr>
        <w:jc w:val="both"/>
      </w:pPr>
      <w:r>
        <w:lastRenderedPageBreak/>
        <w:t xml:space="preserve">                         Gminy Białe Błota</w:t>
      </w:r>
    </w:p>
    <w:p w:rsidR="00740CC7" w:rsidRDefault="00740CC7" w:rsidP="00740CC7">
      <w:pPr>
        <w:jc w:val="both"/>
      </w:pPr>
      <w:r>
        <w:t xml:space="preserve">                         - Opracowywanie i udostępnianie informacji publicznych oraz innych informacji </w:t>
      </w:r>
    </w:p>
    <w:p w:rsidR="00740CC7" w:rsidRDefault="00740CC7" w:rsidP="00740CC7">
      <w:pPr>
        <w:jc w:val="both"/>
      </w:pPr>
      <w:r>
        <w:t xml:space="preserve">                           przeznaczonych do zamieszczenia na stronie podmiotowej Urzędu Gminy lub portalu </w:t>
      </w:r>
    </w:p>
    <w:p w:rsidR="00740CC7" w:rsidRDefault="00740CC7" w:rsidP="00740CC7">
      <w:pPr>
        <w:jc w:val="both"/>
      </w:pPr>
      <w:r>
        <w:t xml:space="preserve">                           internetowym gminy i przekazywanie tych informacji do publikacji w trybie ustalonym </w:t>
      </w:r>
    </w:p>
    <w:p w:rsidR="00740CC7" w:rsidRPr="00F85676" w:rsidRDefault="00740CC7" w:rsidP="00740CC7">
      <w:pPr>
        <w:jc w:val="both"/>
      </w:pPr>
      <w:r>
        <w:t xml:space="preserve">                           odrębnymi przepisami</w:t>
      </w:r>
    </w:p>
    <w:p w:rsidR="00740CC7" w:rsidRDefault="00740CC7" w:rsidP="00740CC7">
      <w:pPr>
        <w:pStyle w:val="Akapitzlist"/>
        <w:ind w:left="1080"/>
      </w:pPr>
    </w:p>
    <w:p w:rsidR="00740CC7" w:rsidRDefault="00740CC7" w:rsidP="000F31A4">
      <w:pPr>
        <w:pStyle w:val="Akapitzlist"/>
        <w:ind w:left="1080"/>
      </w:pPr>
    </w:p>
    <w:p w:rsidR="00740CC7" w:rsidRDefault="00740CC7" w:rsidP="000F31A4">
      <w:pPr>
        <w:pStyle w:val="Akapitzlist"/>
        <w:ind w:left="1080"/>
      </w:pPr>
    </w:p>
    <w:p w:rsidR="0074585D" w:rsidRDefault="0074585D" w:rsidP="0074585D">
      <w:pPr>
        <w:pStyle w:val="Akapitzlist"/>
        <w:numPr>
          <w:ilvl w:val="0"/>
          <w:numId w:val="1"/>
        </w:numPr>
      </w:pPr>
      <w:r>
        <w:t>W rozdziale 3 po §26 dodaje się §26</w:t>
      </w:r>
      <w:r>
        <w:rPr>
          <w:vertAlign w:val="superscript"/>
        </w:rPr>
        <w:t xml:space="preserve">1  </w:t>
      </w:r>
      <w:r>
        <w:t>w brzmieniu:</w:t>
      </w:r>
    </w:p>
    <w:p w:rsidR="0074585D" w:rsidRDefault="0074585D" w:rsidP="0074585D">
      <w:pPr>
        <w:pStyle w:val="Akapitzlist"/>
        <w:numPr>
          <w:ilvl w:val="0"/>
          <w:numId w:val="7"/>
        </w:numPr>
      </w:pPr>
      <w:r>
        <w:t>„§26</w:t>
      </w:r>
      <w:r>
        <w:rPr>
          <w:vertAlign w:val="superscript"/>
        </w:rPr>
        <w:t xml:space="preserve">1   </w:t>
      </w:r>
      <w:r>
        <w:t xml:space="preserve">  .  Do zakresu działani</w:t>
      </w:r>
      <w:r w:rsidR="00C562E5">
        <w:t xml:space="preserve">a Referatu Kontroli </w:t>
      </w:r>
      <w:r>
        <w:t>należy:</w:t>
      </w:r>
    </w:p>
    <w:p w:rsidR="009B57EB" w:rsidRPr="009B57EB" w:rsidRDefault="009B57EB" w:rsidP="009B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7EB" w:rsidRDefault="009B57EB" w:rsidP="009B57E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C">
        <w:rPr>
          <w:rFonts w:ascii="Times New Roman" w:hAnsi="Times New Roman" w:cs="Times New Roman"/>
          <w:sz w:val="24"/>
          <w:szCs w:val="24"/>
        </w:rPr>
        <w:t>Wykonywanie czynności sprawdzających u podatników oraz następców prawnych, będących osobami fizycznymi, osobami prawnymi oraz jednostkami organizacyjnymi w tym spółkami nie posiadającymi osobowości prawnej na terenie gminy Białe Błota.</w:t>
      </w:r>
    </w:p>
    <w:p w:rsidR="009B57EB" w:rsidRPr="00754CAC" w:rsidRDefault="009B57EB" w:rsidP="009B57E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C">
        <w:rPr>
          <w:rFonts w:ascii="Times New Roman" w:hAnsi="Times New Roman" w:cs="Times New Roman"/>
          <w:sz w:val="24"/>
          <w:szCs w:val="24"/>
        </w:rPr>
        <w:t>Prowadzenie kontroli podatkowych u podatników oraz następców prawnych, będących osobami fizycznymi, osobami prawnymi oraz jednostkami organizacyjnymi w tym spółkami nie posiadającymi osobowości prawnej na terenie gminy Białe Błota, w tym m.in. przeprowadzenie dowodu z oględzin oraz zeznań</w:t>
      </w:r>
      <w:r>
        <w:rPr>
          <w:rFonts w:ascii="Times New Roman" w:hAnsi="Times New Roman" w:cs="Times New Roman"/>
          <w:sz w:val="24"/>
          <w:szCs w:val="24"/>
        </w:rPr>
        <w:t xml:space="preserve"> świadków i opinii biegłych.</w:t>
      </w:r>
    </w:p>
    <w:p w:rsidR="009B57EB" w:rsidRPr="00754CAC" w:rsidRDefault="009B57EB" w:rsidP="009B57E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C">
        <w:rPr>
          <w:rFonts w:ascii="Times New Roman" w:hAnsi="Times New Roman" w:cs="Times New Roman"/>
          <w:sz w:val="24"/>
          <w:szCs w:val="24"/>
        </w:rPr>
        <w:t>Przeprowadzanie na podstawie ustawy Ordynacji podatkowej pełnych postępowań podatkowych, również w trybach nadzwyczajnych w tym przed organami odwoławczymi,</w:t>
      </w:r>
      <w:r w:rsidRPr="00754CAC">
        <w:t xml:space="preserve"> </w:t>
      </w:r>
      <w:r w:rsidRPr="00754CAC">
        <w:rPr>
          <w:rFonts w:ascii="Times New Roman" w:hAnsi="Times New Roman" w:cs="Times New Roman"/>
          <w:sz w:val="24"/>
          <w:szCs w:val="24"/>
        </w:rPr>
        <w:t>wraz z wydaniem rozstrzygnięć, tj.: postanowień, decyzji w tym określających i ustalających wymiar podatków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4CAC">
        <w:rPr>
          <w:rFonts w:ascii="Times New Roman" w:hAnsi="Times New Roman" w:cs="Times New Roman"/>
          <w:sz w:val="24"/>
          <w:szCs w:val="24"/>
        </w:rPr>
        <w:t xml:space="preserve"> które zostały zainicjowane czynnościami kontrolnymi i sprawdzającymi. Przekazanie decyzji do Referatu Podatków i Opłat, celem ich zarejestrowania i przypisania należności podatkowych na kontach wymiarowych u kontrolowanych podatników.</w:t>
      </w:r>
    </w:p>
    <w:p w:rsidR="009B57EB" w:rsidRPr="00754CAC" w:rsidRDefault="009B57EB" w:rsidP="009B57E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C">
        <w:rPr>
          <w:rFonts w:ascii="Times New Roman" w:hAnsi="Times New Roman" w:cs="Times New Roman"/>
          <w:sz w:val="24"/>
          <w:szCs w:val="24"/>
        </w:rPr>
        <w:t>Przeprowadzanie kontroli doraźnych wynikających z bieżących potrzeb Referatu Podatków i Opłat (osoby prawne, fizyczne, jednostki organizacyjne, w tym spółki nieposiadające osobowości prawnej) w zakresie powszechności opodatkowania oraz rzetelności, zgodnie z przepisami Ordynacja podatkowa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4CAC">
        <w:rPr>
          <w:rFonts w:ascii="Times New Roman" w:hAnsi="Times New Roman" w:cs="Times New Roman"/>
          <w:sz w:val="24"/>
          <w:szCs w:val="24"/>
        </w:rPr>
        <w:t xml:space="preserve"> i ustawy o swobodzie działalności gospodarczej. Dokonywanie oględzin nieruchomości celem zweryfikowania zgodności stanu faktycznego z danymi wynikającymi ze złożonej przez podatnika informacji bądź deklaracji oraz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54CAC">
        <w:rPr>
          <w:rFonts w:ascii="Times New Roman" w:hAnsi="Times New Roman" w:cs="Times New Roman"/>
          <w:sz w:val="24"/>
          <w:szCs w:val="24"/>
        </w:rPr>
        <w:t xml:space="preserve"> z innych dokumentów. </w:t>
      </w:r>
    </w:p>
    <w:p w:rsidR="009B57EB" w:rsidRPr="00754CAC" w:rsidRDefault="009B57EB" w:rsidP="009B57E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C">
        <w:rPr>
          <w:rFonts w:ascii="Times New Roman" w:hAnsi="Times New Roman" w:cs="Times New Roman"/>
          <w:sz w:val="24"/>
          <w:szCs w:val="24"/>
        </w:rPr>
        <w:t>Sporządzanie protokołów z przeprowadzonej kontroli, oględzin.</w:t>
      </w:r>
    </w:p>
    <w:p w:rsidR="009B57EB" w:rsidRPr="00754CAC" w:rsidRDefault="009B57EB" w:rsidP="009B57E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C">
        <w:rPr>
          <w:rFonts w:ascii="Times New Roman" w:hAnsi="Times New Roman" w:cs="Times New Roman"/>
          <w:sz w:val="24"/>
          <w:szCs w:val="24"/>
        </w:rPr>
        <w:t>Prowadzenie rejestrów przeprowadzonych kontroli, upoważnień do przeprowadzenia kontroli, postanowień, wezwań, zawiadomień oraz innej korespondencji.</w:t>
      </w:r>
    </w:p>
    <w:p w:rsidR="009B57EB" w:rsidRPr="00754CAC" w:rsidRDefault="009B57EB" w:rsidP="009B57E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C">
        <w:rPr>
          <w:rFonts w:ascii="Times New Roman" w:hAnsi="Times New Roman" w:cs="Times New Roman"/>
          <w:sz w:val="24"/>
          <w:szCs w:val="24"/>
        </w:rPr>
        <w:t>Analiza baz danych będących w posiadaniu Urzędu Gminy Białe  Błota oraz lustracje nieruchomości znajdujących się na terenie gminy w celu</w:t>
      </w:r>
      <w:r>
        <w:rPr>
          <w:rFonts w:ascii="Times New Roman" w:hAnsi="Times New Roman" w:cs="Times New Roman"/>
          <w:sz w:val="24"/>
          <w:szCs w:val="24"/>
        </w:rPr>
        <w:t xml:space="preserve"> wytypowania podmiotów kontroli.</w:t>
      </w:r>
    </w:p>
    <w:p w:rsidR="009B57EB" w:rsidRPr="00754CAC" w:rsidRDefault="009B57EB" w:rsidP="009B57E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C">
        <w:rPr>
          <w:rFonts w:ascii="Times New Roman" w:hAnsi="Times New Roman" w:cs="Times New Roman"/>
          <w:sz w:val="24"/>
          <w:szCs w:val="24"/>
        </w:rPr>
        <w:t xml:space="preserve">Udzielanie pisemnej interpretacji w zakresie stosowania prawa podatkowego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4CAC">
        <w:rPr>
          <w:rFonts w:ascii="Times New Roman" w:hAnsi="Times New Roman" w:cs="Times New Roman"/>
          <w:sz w:val="24"/>
          <w:szCs w:val="24"/>
        </w:rPr>
        <w:t>w odniesieniu do podatków i opłat lokalnych, dla których Wójt Gminy Białe Błota jest organem podatkowym.</w:t>
      </w:r>
    </w:p>
    <w:p w:rsidR="004328E7" w:rsidRPr="00740CC7" w:rsidRDefault="009B57EB" w:rsidP="00740CC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C">
        <w:rPr>
          <w:rFonts w:ascii="Times New Roman" w:hAnsi="Times New Roman" w:cs="Times New Roman"/>
          <w:sz w:val="24"/>
          <w:szCs w:val="24"/>
        </w:rPr>
        <w:t>Przeprowadzanie kontroli finansowych w podległych jednostkach organizacyjnych, sporządzanie protokołu z kontroli i przygotowanie zaleceń pokontrolnych.</w:t>
      </w:r>
    </w:p>
    <w:p w:rsidR="00B26075" w:rsidRDefault="00B26075" w:rsidP="00B26075">
      <w:pPr>
        <w:tabs>
          <w:tab w:val="left" w:pos="680"/>
        </w:tabs>
        <w:spacing w:before="80" w:line="230" w:lineRule="exact"/>
        <w:ind w:left="680" w:hanging="680"/>
        <w:jc w:val="both"/>
        <w:rPr>
          <w:rFonts w:ascii="Times New Roman" w:hAnsi="Times New Roman" w:cs="Times New Roman"/>
          <w:b/>
          <w:spacing w:val="5"/>
        </w:rPr>
      </w:pPr>
    </w:p>
    <w:p w:rsidR="00960106" w:rsidRDefault="00960106" w:rsidP="00960106">
      <w:r>
        <w:t>§2.</w:t>
      </w:r>
    </w:p>
    <w:p w:rsidR="00960106" w:rsidRDefault="00960106" w:rsidP="00960106">
      <w:pPr>
        <w:pStyle w:val="Akapitzlist"/>
        <w:numPr>
          <w:ilvl w:val="0"/>
          <w:numId w:val="10"/>
        </w:numPr>
      </w:pPr>
      <w:r>
        <w:t>Schemat organizacyjny stanowiący załącznik nr 1, otrzymuje brzmienie określone tak, jak w załączniku do niniejszego zarządzenia.</w:t>
      </w:r>
    </w:p>
    <w:p w:rsidR="00960106" w:rsidRDefault="00960106" w:rsidP="00960106">
      <w:pPr>
        <w:pStyle w:val="Akapitzlist"/>
        <w:numPr>
          <w:ilvl w:val="0"/>
          <w:numId w:val="10"/>
        </w:numPr>
      </w:pPr>
      <w:r>
        <w:t>Wykaz stanowisk i etatów stanowiący załącznik nr 2 do Regulaminu Organizacyjnego Urzędu gminy Białe Błota otrzymuje brzmienie określone tak, jak w załączniku do niniejszego zarządzenia.</w:t>
      </w:r>
    </w:p>
    <w:p w:rsidR="00960106" w:rsidRDefault="00960106" w:rsidP="00960106"/>
    <w:p w:rsidR="00960106" w:rsidRDefault="00960106" w:rsidP="00960106">
      <w:r>
        <w:t>§3. Zarządzenie wchodzi w życie z dniem podjęcia.</w:t>
      </w:r>
    </w:p>
    <w:p w:rsidR="00E22228" w:rsidRDefault="00E22228"/>
    <w:sectPr w:rsidR="00E2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F26"/>
    <w:multiLevelType w:val="hybridMultilevel"/>
    <w:tmpl w:val="870E9C62"/>
    <w:lvl w:ilvl="0" w:tplc="05F01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840C7"/>
    <w:multiLevelType w:val="hybridMultilevel"/>
    <w:tmpl w:val="4B24FD2E"/>
    <w:lvl w:ilvl="0" w:tplc="CC8CA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B66AE"/>
    <w:multiLevelType w:val="hybridMultilevel"/>
    <w:tmpl w:val="95766584"/>
    <w:lvl w:ilvl="0" w:tplc="E7E4B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D7DE2"/>
    <w:multiLevelType w:val="hybridMultilevel"/>
    <w:tmpl w:val="071AA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4DFD"/>
    <w:multiLevelType w:val="hybridMultilevel"/>
    <w:tmpl w:val="B08A2B90"/>
    <w:lvl w:ilvl="0" w:tplc="96ACC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84A7D"/>
    <w:multiLevelType w:val="hybridMultilevel"/>
    <w:tmpl w:val="35C8A09C"/>
    <w:lvl w:ilvl="0" w:tplc="A84CD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46EB1"/>
    <w:multiLevelType w:val="hybridMultilevel"/>
    <w:tmpl w:val="E9ACFF26"/>
    <w:lvl w:ilvl="0" w:tplc="F642F8D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D5FB0"/>
    <w:multiLevelType w:val="hybridMultilevel"/>
    <w:tmpl w:val="CA6C3DB4"/>
    <w:lvl w:ilvl="0" w:tplc="41FE2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4B5C87"/>
    <w:multiLevelType w:val="hybridMultilevel"/>
    <w:tmpl w:val="B936E7E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A464F"/>
    <w:multiLevelType w:val="hybridMultilevel"/>
    <w:tmpl w:val="AD9A8E66"/>
    <w:lvl w:ilvl="0" w:tplc="711830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A45C2C"/>
    <w:multiLevelType w:val="hybridMultilevel"/>
    <w:tmpl w:val="6E808370"/>
    <w:lvl w:ilvl="0" w:tplc="FEFA69F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6C6F230A"/>
    <w:multiLevelType w:val="hybridMultilevel"/>
    <w:tmpl w:val="F2007562"/>
    <w:lvl w:ilvl="0" w:tplc="E2928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A3"/>
    <w:rsid w:val="000F31A4"/>
    <w:rsid w:val="00156398"/>
    <w:rsid w:val="001774A3"/>
    <w:rsid w:val="0027570B"/>
    <w:rsid w:val="0027580F"/>
    <w:rsid w:val="004328E7"/>
    <w:rsid w:val="006F209F"/>
    <w:rsid w:val="00740CC7"/>
    <w:rsid w:val="0074585D"/>
    <w:rsid w:val="00960106"/>
    <w:rsid w:val="009B57EB"/>
    <w:rsid w:val="00B26075"/>
    <w:rsid w:val="00C26A55"/>
    <w:rsid w:val="00C562E5"/>
    <w:rsid w:val="00E22228"/>
    <w:rsid w:val="00F8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5BC1B-FC54-47E5-9774-55C5682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0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Dziamska</dc:creator>
  <cp:keywords/>
  <dc:description/>
  <cp:lastModifiedBy>Lucyna Dziamska</cp:lastModifiedBy>
  <cp:revision>7</cp:revision>
  <cp:lastPrinted>2018-02-02T12:12:00Z</cp:lastPrinted>
  <dcterms:created xsi:type="dcterms:W3CDTF">2018-01-17T08:11:00Z</dcterms:created>
  <dcterms:modified xsi:type="dcterms:W3CDTF">2018-02-06T09:58:00Z</dcterms:modified>
</cp:coreProperties>
</file>