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A62EF9">
        <w:rPr>
          <w:rFonts w:asciiTheme="minorHAnsi" w:hAnsiTheme="minorHAnsi" w:cstheme="minorHAnsi"/>
          <w:b/>
        </w:rPr>
        <w:t>33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19733B">
        <w:rPr>
          <w:rFonts w:asciiTheme="minorHAnsi" w:hAnsiTheme="minorHAnsi" w:cstheme="minorHAnsi"/>
        </w:rPr>
        <w:t>01</w:t>
      </w:r>
      <w:bookmarkStart w:id="0" w:name="_GoBack"/>
      <w:bookmarkEnd w:id="0"/>
      <w:r w:rsidR="001830DB">
        <w:rPr>
          <w:rFonts w:asciiTheme="minorHAnsi" w:hAnsiTheme="minorHAnsi" w:cstheme="minorHAnsi"/>
        </w:rPr>
        <w:t>.06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314B66" w:rsidRPr="00C912FB" w:rsidRDefault="00FD4FE2" w:rsidP="00AE404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Rozbudowa budynku Szkoły Podstawowej , polegająca na budowie Gminnego Centrum Kultury w Białych Błotach</w:t>
      </w:r>
      <w:r w:rsidR="002D69BB">
        <w:rPr>
          <w:rFonts w:asciiTheme="minorHAnsi" w:hAnsiTheme="minorHAnsi" w:cstheme="minorHAnsi"/>
          <w:b/>
        </w:rPr>
        <w:t>.</w:t>
      </w:r>
    </w:p>
    <w:p w:rsidR="00C912FB" w:rsidRPr="00C912FB" w:rsidRDefault="00C912FB" w:rsidP="00AE404A">
      <w:pPr>
        <w:spacing w:line="360" w:lineRule="auto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I </w:t>
      </w:r>
    </w:p>
    <w:p w:rsidR="009A53A4" w:rsidRPr="009A53A4" w:rsidRDefault="009A53A4" w:rsidP="00AE404A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>
        <w:rPr>
          <w:rFonts w:asciiTheme="minorHAnsi" w:hAnsiTheme="minorHAnsi" w:cstheme="minorHAnsi"/>
          <w:spacing w:val="-8"/>
          <w:lang w:eastAsia="pl-PL"/>
        </w:rPr>
        <w:t>P</w:t>
      </w:r>
      <w:r w:rsidRPr="009A53A4">
        <w:rPr>
          <w:rFonts w:asciiTheme="minorHAnsi" w:hAnsiTheme="minorHAnsi" w:cstheme="minorHAnsi"/>
          <w:spacing w:val="-8"/>
          <w:lang w:eastAsia="pl-PL"/>
        </w:rPr>
        <w:t>roszę o udzielenie odpowiedzi w zakresie wzoru umowy: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Paragraf 2 ust. 3 </w:t>
      </w:r>
    </w:p>
    <w:p w:rsid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Postanowienie jest sprzeczne z zasadą współdziałania zamawiającego i wykonawcy przy wykonywaniu umowy wyrażoną w art. 431 </w:t>
      </w:r>
      <w:proofErr w:type="spellStart"/>
      <w:r w:rsidRPr="001830DB">
        <w:rPr>
          <w:rFonts w:asciiTheme="minorHAnsi" w:hAnsiTheme="minorHAnsi" w:cstheme="minorHAnsi"/>
          <w:spacing w:val="-12"/>
        </w:rPr>
        <w:t>Pzp</w:t>
      </w:r>
      <w:proofErr w:type="spellEnd"/>
      <w:r w:rsidRPr="001830DB">
        <w:rPr>
          <w:rFonts w:asciiTheme="minorHAnsi" w:hAnsiTheme="minorHAnsi" w:cstheme="minorHAnsi"/>
          <w:spacing w:val="-12"/>
        </w:rPr>
        <w:t xml:space="preserve"> a także narusza przepis art. 433 pkt 3 </w:t>
      </w:r>
      <w:proofErr w:type="spellStart"/>
      <w:r w:rsidRPr="001830DB">
        <w:rPr>
          <w:rFonts w:asciiTheme="minorHAnsi" w:hAnsiTheme="minorHAnsi" w:cstheme="minorHAnsi"/>
          <w:spacing w:val="-12"/>
        </w:rPr>
        <w:t>Pzp</w:t>
      </w:r>
      <w:proofErr w:type="spellEnd"/>
      <w:r w:rsidRPr="001830DB">
        <w:rPr>
          <w:rFonts w:asciiTheme="minorHAnsi" w:hAnsiTheme="minorHAnsi" w:cstheme="minorHAnsi"/>
          <w:spacing w:val="-12"/>
        </w:rPr>
        <w:t xml:space="preserve"> regulujący zabronione klauzule w umowach. Zamawiający przewiduje rozpoczęcie odbioru 14 dni po zgłoszeniu zakończenia robót, a czas jego trwania może wynieść do 60 dni. To powoduje, że faktyczne zakończenie robót budowlanych powinno nastąpić w połowie stycznia 2021 roku. </w:t>
      </w:r>
    </w:p>
    <w:p w:rsidR="002D2170" w:rsidRPr="00C912FB" w:rsidRDefault="002D2170" w:rsidP="001830D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FD4FE2" w:rsidRDefault="00C45CC9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Wzór umowy nie zawiera wskazanych przez Wykonawcę zapisów</w:t>
      </w:r>
      <w:r w:rsidR="00F51004">
        <w:rPr>
          <w:rFonts w:asciiTheme="minorHAnsi" w:hAnsiTheme="minorHAnsi" w:cstheme="minorHAnsi"/>
          <w:color w:val="2E74B5"/>
        </w:rPr>
        <w:t xml:space="preserve"> § 2 ust. 3.</w:t>
      </w:r>
    </w:p>
    <w:p w:rsidR="00F51004" w:rsidRDefault="00F51004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Przytoczony zapis § 2 ust. 3 znajdował się w pierwotnej wersji projektu umowy w postępowaniu prowadzonym pod innym numerem (RZP.271.10.201.ZP1) i zakończonym w dniu 26.05.2021 r. jego unieważnieniem.</w:t>
      </w:r>
    </w:p>
    <w:p w:rsidR="009A53A4" w:rsidRPr="00C912FB" w:rsidRDefault="009A53A4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1" w:name="_Hlk71200867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bookmarkEnd w:id="1"/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Paragraf 11 pkt .5 ust.3) </w:t>
      </w:r>
    </w:p>
    <w:p w:rsidR="00EB56F7" w:rsidRPr="001830DB" w:rsidRDefault="001830DB" w:rsidP="00AE404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Przy założeniu, że termin realizacji to data podpisania protokołu końcowego to postanowienie powoduje, że faktyczny termin realizacji skraca się o ponad 2 miesiące – odbiór rozpoczyna się po 14 dniach od zgłoszenia gotowości (7 +7). Czy Zamawiający przewiduje zmianę postanowień umowy i uznanie, że terminem zakończenia jest zgłoszenie gotowości do odbioru. Postanowienie jest sprzeczne z zasadą współdziałania zamawiającego i wykonawcy przy wykonywaniu umowy wyrażoną w art. 431 </w:t>
      </w:r>
      <w:proofErr w:type="spellStart"/>
      <w:r w:rsidRPr="001830DB">
        <w:rPr>
          <w:rFonts w:asciiTheme="minorHAnsi" w:hAnsiTheme="minorHAnsi" w:cstheme="minorHAnsi"/>
          <w:spacing w:val="-12"/>
        </w:rPr>
        <w:t>Pzp</w:t>
      </w:r>
      <w:proofErr w:type="spellEnd"/>
      <w:r w:rsidRPr="001830DB">
        <w:rPr>
          <w:rFonts w:asciiTheme="minorHAnsi" w:hAnsiTheme="minorHAnsi" w:cstheme="minorHAnsi"/>
          <w:spacing w:val="-12"/>
        </w:rPr>
        <w:t xml:space="preserve"> a także narusza przepis art. 433 pkt 3 </w:t>
      </w:r>
      <w:proofErr w:type="spellStart"/>
      <w:r w:rsidRPr="001830DB">
        <w:rPr>
          <w:rFonts w:asciiTheme="minorHAnsi" w:hAnsiTheme="minorHAnsi" w:cstheme="minorHAnsi"/>
          <w:spacing w:val="-12"/>
        </w:rPr>
        <w:t>Pzp</w:t>
      </w:r>
      <w:proofErr w:type="spellEnd"/>
      <w:r w:rsidRPr="001830DB">
        <w:rPr>
          <w:rFonts w:asciiTheme="minorHAnsi" w:hAnsiTheme="minorHAnsi" w:cstheme="minorHAnsi"/>
          <w:spacing w:val="-12"/>
        </w:rPr>
        <w:t xml:space="preserve"> regulujący zabronione klauzule w umowach.</w:t>
      </w:r>
    </w:p>
    <w:p w:rsidR="009A53A4" w:rsidRPr="00C912FB" w:rsidRDefault="009A53A4" w:rsidP="00AE404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E168D1" w:rsidRDefault="00E168D1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2" w:name="_Hlk73442777"/>
      <w:r>
        <w:rPr>
          <w:rFonts w:asciiTheme="minorHAnsi" w:hAnsiTheme="minorHAnsi" w:cstheme="minorHAnsi"/>
          <w:color w:val="2E74B5"/>
        </w:rPr>
        <w:t>§ 11 ust. 5 pkt 3</w:t>
      </w:r>
      <w:bookmarkEnd w:id="2"/>
      <w:r>
        <w:rPr>
          <w:rFonts w:asciiTheme="minorHAnsi" w:hAnsiTheme="minorHAnsi" w:cstheme="minorHAnsi"/>
          <w:color w:val="2E74B5"/>
        </w:rPr>
        <w:t xml:space="preserve"> wzoru umowy nie zawiera zapisów, których mowa w ww. pytaniu.</w:t>
      </w:r>
    </w:p>
    <w:p w:rsidR="00E168D1" w:rsidRDefault="00E168D1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Przytoczony zapis § 11 ust. 5 pkt 3 znajdował się w pierwotnej wersji projektu umowy w postępowaniu prowadzonym pod innym numerem (RZP.271.10.201.ZP1) i zakończonym w dniu 26.05.2021 r. jego unieważnieniem.</w:t>
      </w:r>
    </w:p>
    <w:p w:rsidR="009A53A4" w:rsidRDefault="009A53A4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Paragraf 11 pkt. 5 ust. 6)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Czy w zakres świadczenia wykonawcy wchodzi uzyskanie opinii i uzgodnień koniecznych do uzyskania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pozwolenia na użytkowanie obiektu, względnie uzyskanie pozwolenia na użytkowanie? Ponadto,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część wymienionych poniżej dokumentów będzie niedostępna w dniu zgłoszenia gotowości do obioru </w:t>
      </w:r>
    </w:p>
    <w:p w:rsid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830DB">
        <w:rPr>
          <w:rFonts w:asciiTheme="minorHAnsi" w:hAnsiTheme="minorHAnsi" w:cstheme="minorHAnsi"/>
          <w:spacing w:val="-12"/>
        </w:rPr>
        <w:t xml:space="preserve">np. mapa zasadnicza uwzględniająca inwentaryzację powykonawczą </w:t>
      </w:r>
    </w:p>
    <w:p w:rsidR="009A53A4" w:rsidRPr="00C912FB" w:rsidRDefault="009A53A4" w:rsidP="001830D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356036" w:rsidRDefault="00356036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356036">
        <w:rPr>
          <w:rFonts w:asciiTheme="minorHAnsi" w:hAnsiTheme="minorHAnsi" w:cstheme="minorHAnsi"/>
          <w:color w:val="2E74B5"/>
        </w:rPr>
        <w:t xml:space="preserve">Uzyskanie opinii i uzgodnień koniecznych do uzyskania pozwolenia na użytkowanie obiektu oraz uzyskanie pozwolenia na użytkowanie leży po stronie Wykonawcy. </w:t>
      </w:r>
    </w:p>
    <w:p w:rsidR="00356036" w:rsidRPr="00356036" w:rsidRDefault="00356036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W przypadku niedostępności części dokumentów w dniu zgłoszenia gotowości do odbioru, tj. mapa zasadnicza, zastosowanie będą miały zapisy </w:t>
      </w:r>
      <w:r w:rsidRPr="00A81750">
        <w:rPr>
          <w:rFonts w:asciiTheme="minorHAnsi" w:hAnsiTheme="minorHAnsi" w:cstheme="minorHAnsi"/>
          <w:color w:val="2E74B5"/>
        </w:rPr>
        <w:t>§ 11 ust. 6</w:t>
      </w:r>
      <w:r>
        <w:rPr>
          <w:rFonts w:asciiTheme="minorHAnsi" w:hAnsiTheme="minorHAnsi" w:cstheme="minorHAnsi"/>
          <w:color w:val="2E74B5"/>
        </w:rPr>
        <w:t xml:space="preserve"> Umowy.  </w:t>
      </w:r>
    </w:p>
    <w:p w:rsidR="009A53A4" w:rsidRDefault="009A53A4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4.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Paragraf 11 pkt .6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Mapa nie będzie dostępna w terminie zakończenia robót, ale dopiero po odbiorze. W związku z tym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oczekiwanie od Wykonawcy mapy zasadniczej na etapie zgłoszenia gotowości do odbioru jest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całkowicie niezrozumiałe. Postanowienie jest sprzeczne z zasadą współdziałania zamawiającego i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wykonawcy przy wykonywaniu umowy wyrażoną w art. 431 </w:t>
      </w:r>
      <w:proofErr w:type="spellStart"/>
      <w:r w:rsidRPr="001830DB">
        <w:rPr>
          <w:rFonts w:asciiTheme="minorHAnsi" w:hAnsiTheme="minorHAnsi" w:cstheme="minorHAnsi"/>
          <w:spacing w:val="-8"/>
          <w:lang w:eastAsia="pl-PL"/>
        </w:rPr>
        <w:t>Pzp</w:t>
      </w:r>
      <w:proofErr w:type="spellEnd"/>
      <w:r w:rsidRPr="001830DB">
        <w:rPr>
          <w:rFonts w:asciiTheme="minorHAnsi" w:hAnsiTheme="minorHAnsi" w:cstheme="minorHAnsi"/>
          <w:spacing w:val="-8"/>
          <w:lang w:eastAsia="pl-PL"/>
        </w:rPr>
        <w:t xml:space="preserve"> a także narusza przepis art. 433 pkt 3 </w:t>
      </w:r>
    </w:p>
    <w:p w:rsid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proofErr w:type="spellStart"/>
      <w:r w:rsidRPr="001830DB">
        <w:rPr>
          <w:rFonts w:asciiTheme="minorHAnsi" w:hAnsiTheme="minorHAnsi" w:cstheme="minorHAnsi"/>
          <w:spacing w:val="-8"/>
          <w:lang w:eastAsia="pl-PL"/>
        </w:rPr>
        <w:t>Pzp</w:t>
      </w:r>
      <w:proofErr w:type="spellEnd"/>
      <w:r w:rsidRPr="001830DB">
        <w:rPr>
          <w:rFonts w:asciiTheme="minorHAnsi" w:hAnsiTheme="minorHAnsi" w:cstheme="minorHAnsi"/>
          <w:spacing w:val="-8"/>
          <w:lang w:eastAsia="pl-PL"/>
        </w:rPr>
        <w:t xml:space="preserve"> regulujący zabronione klauzule w umowach. </w:t>
      </w:r>
    </w:p>
    <w:p w:rsidR="009A53A4" w:rsidRPr="00C912FB" w:rsidRDefault="009A53A4" w:rsidP="001830D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9A53A4" w:rsidRPr="00A81750" w:rsidRDefault="00A81750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A81750">
        <w:rPr>
          <w:rFonts w:asciiTheme="minorHAnsi" w:hAnsiTheme="minorHAnsi" w:cstheme="minorHAnsi"/>
          <w:color w:val="2E74B5"/>
        </w:rPr>
        <w:t xml:space="preserve">Zgodnie z zapisem </w:t>
      </w:r>
      <w:bookmarkStart w:id="3" w:name="_Hlk71538157"/>
      <w:r w:rsidRPr="00A81750">
        <w:rPr>
          <w:rFonts w:asciiTheme="minorHAnsi" w:hAnsiTheme="minorHAnsi" w:cstheme="minorHAnsi"/>
          <w:color w:val="2E74B5"/>
        </w:rPr>
        <w:t>§ 11 ust. 6</w:t>
      </w:r>
      <w:bookmarkEnd w:id="3"/>
      <w:r w:rsidRPr="00A81750">
        <w:rPr>
          <w:rFonts w:asciiTheme="minorHAnsi" w:hAnsiTheme="minorHAnsi" w:cstheme="minorHAnsi"/>
          <w:color w:val="2E74B5"/>
        </w:rPr>
        <w:t xml:space="preserve">, Zamawiający dopuszcza możliwość złożenia dokumentu, o którym mowa w ust. 5 pkt. </w:t>
      </w:r>
      <w:r w:rsidR="002679A5">
        <w:rPr>
          <w:rFonts w:asciiTheme="minorHAnsi" w:hAnsiTheme="minorHAnsi" w:cstheme="minorHAnsi"/>
          <w:color w:val="2E74B5"/>
        </w:rPr>
        <w:t>5</w:t>
      </w:r>
      <w:r w:rsidRPr="00A81750">
        <w:rPr>
          <w:rFonts w:asciiTheme="minorHAnsi" w:hAnsiTheme="minorHAnsi" w:cstheme="minorHAnsi"/>
          <w:color w:val="2E74B5"/>
        </w:rPr>
        <w:t xml:space="preserve"> lit. h)</w:t>
      </w:r>
      <w:r>
        <w:rPr>
          <w:rFonts w:asciiTheme="minorHAnsi" w:hAnsiTheme="minorHAnsi" w:cstheme="minorHAnsi"/>
          <w:color w:val="2E74B5"/>
        </w:rPr>
        <w:t>- dotyczy mapy zasadniczej</w:t>
      </w:r>
      <w:r w:rsidRPr="00A81750">
        <w:rPr>
          <w:rFonts w:asciiTheme="minorHAnsi" w:hAnsiTheme="minorHAnsi" w:cstheme="minorHAnsi"/>
          <w:color w:val="2E74B5"/>
        </w:rPr>
        <w:t>, w terminie późniejszym niż dzień zgłoszenia gotowości do odbioru końcowego</w:t>
      </w:r>
      <w:r>
        <w:rPr>
          <w:rFonts w:asciiTheme="minorHAnsi" w:hAnsiTheme="minorHAnsi" w:cstheme="minorHAnsi"/>
          <w:color w:val="2E74B5"/>
        </w:rPr>
        <w:t>.</w:t>
      </w:r>
    </w:p>
    <w:p w:rsidR="009A53A4" w:rsidRDefault="009A53A4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5.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Paragraf 11 pkt. 8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Postanowienie jest sprzeczne z zasadą współdziałania zamawiającego i wykonawcy przy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wykonywaniu umowy wyrażoną w art. 431 </w:t>
      </w:r>
      <w:proofErr w:type="spellStart"/>
      <w:r w:rsidRPr="001830DB">
        <w:rPr>
          <w:rFonts w:asciiTheme="minorHAnsi" w:hAnsiTheme="minorHAnsi" w:cstheme="minorHAnsi"/>
          <w:spacing w:val="-8"/>
          <w:lang w:eastAsia="pl-PL"/>
        </w:rPr>
        <w:t>Pzp</w:t>
      </w:r>
      <w:proofErr w:type="spellEnd"/>
      <w:r w:rsidRPr="001830DB">
        <w:rPr>
          <w:rFonts w:asciiTheme="minorHAnsi" w:hAnsiTheme="minorHAnsi" w:cstheme="minorHAnsi"/>
          <w:spacing w:val="-8"/>
          <w:lang w:eastAsia="pl-PL"/>
        </w:rPr>
        <w:t xml:space="preserve"> a także narusza przepis art. 433 pkt 3 </w:t>
      </w:r>
      <w:proofErr w:type="spellStart"/>
      <w:r w:rsidRPr="001830DB">
        <w:rPr>
          <w:rFonts w:asciiTheme="minorHAnsi" w:hAnsiTheme="minorHAnsi" w:cstheme="minorHAnsi"/>
          <w:spacing w:val="-8"/>
          <w:lang w:eastAsia="pl-PL"/>
        </w:rPr>
        <w:t>Pzp</w:t>
      </w:r>
      <w:proofErr w:type="spellEnd"/>
      <w:r w:rsidRPr="001830DB">
        <w:rPr>
          <w:rFonts w:asciiTheme="minorHAnsi" w:hAnsiTheme="minorHAnsi" w:cstheme="minorHAnsi"/>
          <w:spacing w:val="-8"/>
          <w:lang w:eastAsia="pl-PL"/>
        </w:rPr>
        <w:t xml:space="preserve"> regulujący </w:t>
      </w:r>
    </w:p>
    <w:p w:rsidR="001830DB" w:rsidRP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 xml:space="preserve">zabronione klauzule w umowach oraz postanowienia kodeksu cywilnego w zakresie w jakim </w:t>
      </w:r>
    </w:p>
    <w:p w:rsidR="001830DB" w:rsidRDefault="001830DB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30DB">
        <w:rPr>
          <w:rFonts w:asciiTheme="minorHAnsi" w:hAnsiTheme="minorHAnsi" w:cstheme="minorHAnsi"/>
          <w:spacing w:val="-8"/>
          <w:lang w:eastAsia="pl-PL"/>
        </w:rPr>
        <w:t>wykonanie zobowiązania przez wykonawcę uzależnia od podpisania protokołu.</w:t>
      </w:r>
    </w:p>
    <w:p w:rsidR="009A53A4" w:rsidRPr="001830DB" w:rsidRDefault="009A53A4" w:rsidP="001830D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D34C06" w:rsidRPr="00D34C06" w:rsidRDefault="00D34C06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4" w:name="_Hlk71201829"/>
      <w:r w:rsidRPr="00D34C06">
        <w:rPr>
          <w:rFonts w:asciiTheme="minorHAnsi" w:hAnsiTheme="minorHAnsi" w:cstheme="minorHAnsi"/>
          <w:color w:val="2E74B5"/>
        </w:rPr>
        <w:t>Zamawiający podtrzymuje zapis § 11 ust. 8 projektu Umowy.</w:t>
      </w:r>
    </w:p>
    <w:bookmarkEnd w:id="4"/>
    <w:p w:rsidR="00FD4FE2" w:rsidRPr="00FD4FE2" w:rsidRDefault="00FD4FE2" w:rsidP="007F254D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F254D" w:rsidRPr="00B72A18" w:rsidRDefault="00E21F53" w:rsidP="007F254D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="007F254D" w:rsidRPr="00B72A18">
        <w:rPr>
          <w:rFonts w:asciiTheme="minorHAnsi" w:hAnsiTheme="minorHAnsi" w:cstheme="minorHAnsi"/>
          <w:spacing w:val="-10"/>
        </w:rPr>
        <w:t>treści SWZ, staj</w:t>
      </w:r>
      <w:r w:rsidR="001C020B">
        <w:rPr>
          <w:rFonts w:asciiTheme="minorHAnsi" w:hAnsiTheme="minorHAnsi" w:cstheme="minorHAnsi"/>
          <w:spacing w:val="-10"/>
        </w:rPr>
        <w:t>ą</w:t>
      </w:r>
      <w:r w:rsidR="007F254D" w:rsidRPr="00B72A18">
        <w:rPr>
          <w:rFonts w:asciiTheme="minorHAnsi" w:hAnsiTheme="minorHAnsi" w:cstheme="minorHAnsi"/>
          <w:spacing w:val="-10"/>
        </w:rPr>
        <w:t xml:space="preserve"> się obowiązując</w:t>
      </w:r>
      <w:r w:rsidR="001C020B">
        <w:rPr>
          <w:rFonts w:asciiTheme="minorHAnsi" w:hAnsiTheme="minorHAnsi" w:cstheme="minorHAnsi"/>
          <w:spacing w:val="-10"/>
        </w:rPr>
        <w:t>e</w:t>
      </w:r>
      <w:r w:rsidR="007F254D"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sectPr w:rsidR="001C093E" w:rsidSect="00886430">
      <w:headerReference w:type="default" r:id="rId8"/>
      <w:footnotePr>
        <w:pos w:val="beneathText"/>
      </w:footnotePr>
      <w:pgSz w:w="11905" w:h="16837"/>
      <w:pgMar w:top="1701" w:right="1132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9BB" w:rsidRDefault="002D69BB">
      <w:r>
        <w:separator/>
      </w:r>
    </w:p>
  </w:endnote>
  <w:endnote w:type="continuationSeparator" w:id="0">
    <w:p w:rsidR="002D69BB" w:rsidRDefault="002D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9BB" w:rsidRDefault="002D69BB">
      <w:r>
        <w:separator/>
      </w:r>
    </w:p>
  </w:footnote>
  <w:footnote w:type="continuationSeparator" w:id="0">
    <w:p w:rsidR="002D69BB" w:rsidRDefault="002D6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9BB" w:rsidRDefault="002D69BB">
    <w:pPr>
      <w:pStyle w:val="Nagwek"/>
    </w:pPr>
    <w:r w:rsidRPr="00125CE2">
      <w:rPr>
        <w:noProof/>
        <w:lang w:eastAsia="pl-PL"/>
      </w:rPr>
      <w:drawing>
        <wp:inline distT="0" distB="0" distL="0" distR="0" wp14:anchorId="6C6EECD2" wp14:editId="76801D1C">
          <wp:extent cx="5938520" cy="746722"/>
          <wp:effectExtent l="0" t="0" r="0" b="0"/>
          <wp:docPr id="11" name="Obraz 1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8616" cy="761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4"/>
  </w:num>
  <w:num w:numId="5">
    <w:abstractNumId w:val="24"/>
  </w:num>
  <w:num w:numId="6">
    <w:abstractNumId w:val="30"/>
  </w:num>
  <w:num w:numId="7">
    <w:abstractNumId w:val="6"/>
  </w:num>
  <w:num w:numId="8">
    <w:abstractNumId w:val="32"/>
  </w:num>
  <w:num w:numId="9">
    <w:abstractNumId w:val="20"/>
  </w:num>
  <w:num w:numId="10">
    <w:abstractNumId w:val="2"/>
  </w:num>
  <w:num w:numId="11">
    <w:abstractNumId w:val="25"/>
  </w:num>
  <w:num w:numId="12">
    <w:abstractNumId w:val="19"/>
  </w:num>
  <w:num w:numId="13">
    <w:abstractNumId w:val="34"/>
  </w:num>
  <w:num w:numId="14">
    <w:abstractNumId w:val="29"/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2"/>
  </w:num>
  <w:num w:numId="19">
    <w:abstractNumId w:val="3"/>
  </w:num>
  <w:num w:numId="20">
    <w:abstractNumId w:val="13"/>
  </w:num>
  <w:num w:numId="21">
    <w:abstractNumId w:val="23"/>
  </w:num>
  <w:num w:numId="22">
    <w:abstractNumId w:val="7"/>
  </w:num>
  <w:num w:numId="23">
    <w:abstractNumId w:val="39"/>
  </w:num>
  <w:num w:numId="24">
    <w:abstractNumId w:val="10"/>
  </w:num>
  <w:num w:numId="25">
    <w:abstractNumId w:val="8"/>
  </w:num>
  <w:num w:numId="26">
    <w:abstractNumId w:val="36"/>
  </w:num>
  <w:num w:numId="27">
    <w:abstractNumId w:val="18"/>
  </w:num>
  <w:num w:numId="28">
    <w:abstractNumId w:val="35"/>
  </w:num>
  <w:num w:numId="29">
    <w:abstractNumId w:val="14"/>
  </w:num>
  <w:num w:numId="30">
    <w:abstractNumId w:val="15"/>
  </w:num>
  <w:num w:numId="31">
    <w:abstractNumId w:val="37"/>
  </w:num>
  <w:num w:numId="32">
    <w:abstractNumId w:val="11"/>
  </w:num>
  <w:num w:numId="33">
    <w:abstractNumId w:val="5"/>
  </w:num>
  <w:num w:numId="34">
    <w:abstractNumId w:val="16"/>
  </w:num>
  <w:num w:numId="35">
    <w:abstractNumId w:val="21"/>
  </w:num>
  <w:num w:numId="36">
    <w:abstractNumId w:val="1"/>
  </w:num>
  <w:num w:numId="37">
    <w:abstractNumId w:val="9"/>
  </w:num>
  <w:num w:numId="38">
    <w:abstractNumId w:val="33"/>
  </w:num>
  <w:num w:numId="39">
    <w:abstractNumId w:val="38"/>
  </w:num>
  <w:num w:numId="4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5CF3"/>
    <w:rsid w:val="001676AB"/>
    <w:rsid w:val="00171AC7"/>
    <w:rsid w:val="0017229E"/>
    <w:rsid w:val="00176B91"/>
    <w:rsid w:val="00176DEC"/>
    <w:rsid w:val="00181F09"/>
    <w:rsid w:val="0018307F"/>
    <w:rsid w:val="001830DB"/>
    <w:rsid w:val="00187237"/>
    <w:rsid w:val="0018735E"/>
    <w:rsid w:val="001907DD"/>
    <w:rsid w:val="00193062"/>
    <w:rsid w:val="0019547E"/>
    <w:rsid w:val="0019733B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D69BB"/>
    <w:rsid w:val="002E36B5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2EF9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CFF"/>
    <w:rsid w:val="00C41E0F"/>
    <w:rsid w:val="00C44BEB"/>
    <w:rsid w:val="00C45CC9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3D02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68D1"/>
    <w:rsid w:val="00E17F25"/>
    <w:rsid w:val="00E21F53"/>
    <w:rsid w:val="00E22D45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44A14"/>
    <w:rsid w:val="00F50BDA"/>
    <w:rsid w:val="00F51004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65BA5B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94451-DBE8-4DC5-8451-2D027500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2021-06-01T10:29:00Z</cp:lastPrinted>
  <dcterms:created xsi:type="dcterms:W3CDTF">2021-06-01T09:51:00Z</dcterms:created>
  <dcterms:modified xsi:type="dcterms:W3CDTF">2021-06-01T12:00:00Z</dcterms:modified>
</cp:coreProperties>
</file>