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.271</w:t>
      </w:r>
      <w:r w:rsidR="00423C13" w:rsidRPr="00467480">
        <w:rPr>
          <w:rFonts w:asciiTheme="minorHAnsi" w:hAnsiTheme="minorHAnsi" w:cstheme="minorHAnsi"/>
          <w:b/>
        </w:rPr>
        <w:t>.</w:t>
      </w:r>
      <w:r w:rsidR="00781807">
        <w:rPr>
          <w:rFonts w:asciiTheme="minorHAnsi" w:hAnsiTheme="minorHAnsi" w:cstheme="minorHAnsi"/>
          <w:b/>
          <w:color w:val="2F5496" w:themeColor="accent5" w:themeShade="BF"/>
        </w:rPr>
        <w:t>55</w:t>
      </w:r>
      <w:r w:rsidR="00FA6631" w:rsidRPr="00467480">
        <w:rPr>
          <w:rFonts w:asciiTheme="minorHAnsi" w:hAnsiTheme="minorHAnsi" w:cstheme="minorHAnsi"/>
          <w:b/>
        </w:rPr>
        <w:t>.20</w:t>
      </w:r>
      <w:r w:rsidR="00C32B1C" w:rsidRPr="00467480">
        <w:rPr>
          <w:rFonts w:asciiTheme="minorHAnsi" w:hAnsiTheme="minorHAnsi" w:cstheme="minorHAnsi"/>
          <w:b/>
        </w:rPr>
        <w:t>2</w:t>
      </w:r>
      <w:r w:rsidR="00C613EF">
        <w:rPr>
          <w:rFonts w:asciiTheme="minorHAnsi" w:hAnsiTheme="minorHAnsi" w:cstheme="minorHAnsi"/>
          <w:b/>
        </w:rPr>
        <w:t>1</w:t>
      </w:r>
      <w:r w:rsidR="00FA6631" w:rsidRPr="00467480">
        <w:rPr>
          <w:rFonts w:asciiTheme="minorHAnsi" w:hAnsiTheme="minorHAnsi" w:cstheme="minorHAnsi"/>
          <w:b/>
        </w:rPr>
        <w:t>.ZP</w:t>
      </w:r>
      <w:r w:rsidR="00467480" w:rsidRPr="00467480">
        <w:rPr>
          <w:rFonts w:asciiTheme="minorHAnsi" w:hAnsiTheme="minorHAnsi" w:cstheme="minorHAnsi"/>
          <w:b/>
        </w:rPr>
        <w:t>1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F66FA9">
        <w:rPr>
          <w:rFonts w:asciiTheme="minorHAnsi" w:hAnsiTheme="minorHAnsi" w:cstheme="minorHAnsi"/>
        </w:rPr>
        <w:t>25</w:t>
      </w:r>
      <w:r w:rsidR="000364E1">
        <w:rPr>
          <w:rFonts w:asciiTheme="minorHAnsi" w:hAnsiTheme="minorHAnsi" w:cstheme="minorHAnsi"/>
        </w:rPr>
        <w:t>.08</w:t>
      </w:r>
      <w:r w:rsidR="00505ECF">
        <w:rPr>
          <w:rFonts w:asciiTheme="minorHAnsi" w:hAnsiTheme="minorHAnsi" w:cstheme="minorHAnsi"/>
        </w:rPr>
        <w:t>.2021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781807" w:rsidRDefault="00781807" w:rsidP="00781807">
      <w:pPr>
        <w:spacing w:line="360" w:lineRule="auto"/>
        <w:rPr>
          <w:rFonts w:asciiTheme="minorHAnsi" w:hAnsiTheme="minorHAnsi" w:cstheme="minorHAnsi"/>
          <w:b/>
          <w:spacing w:val="-10"/>
        </w:rPr>
      </w:pPr>
      <w:r w:rsidRPr="00781807">
        <w:rPr>
          <w:rFonts w:asciiTheme="minorHAnsi" w:hAnsiTheme="minorHAnsi" w:cstheme="minorHAnsi"/>
          <w:b/>
          <w:spacing w:val="-10"/>
          <w:shd w:val="clear" w:color="auto" w:fill="FFFFFF"/>
        </w:rPr>
        <w:t xml:space="preserve">Opracowanie dokumentacji Studium Techniczno-Ekonomiczno- Środowiskowego dla połączenia Miasta Bydgoszcz z węzłem drogowym na trasie szybkiego ruchu S5 i S10 w miejscowości Białe Błota  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1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 up. Wójta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C32B1C" w:rsidRDefault="00C32B1C" w:rsidP="002205BE">
      <w:pPr>
        <w:suppressAutoHyphens w:val="0"/>
        <w:spacing w:after="160" w:line="276" w:lineRule="auto"/>
        <w:jc w:val="both"/>
      </w:pPr>
      <w:bookmarkStart w:id="1" w:name="_GoBack"/>
      <w:bookmarkEnd w:id="1"/>
    </w:p>
    <w:sectPr w:rsidR="00C32B1C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EE096E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65CED-6C98-4030-ACD1-906B7DFF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2021-08-03T06:42:00Z</cp:lastPrinted>
  <dcterms:created xsi:type="dcterms:W3CDTF">2021-08-24T13:48:00Z</dcterms:created>
  <dcterms:modified xsi:type="dcterms:W3CDTF">2021-08-25T10:51:00Z</dcterms:modified>
</cp:coreProperties>
</file>