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DE5" w:rsidRDefault="002B5DE5" w:rsidP="002B5DE5">
      <w:pPr>
        <w:autoSpaceDE w:val="0"/>
        <w:autoSpaceDN w:val="0"/>
        <w:adjustRightInd w:val="0"/>
        <w:spacing w:after="0" w:line="240" w:lineRule="auto"/>
        <w:ind w:left="5954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Załącznik Nr 1 do Zarządzenia </w:t>
      </w:r>
    </w:p>
    <w:p w:rsidR="002B5DE5" w:rsidRDefault="002B5DE5" w:rsidP="002B5DE5">
      <w:pPr>
        <w:autoSpaceDE w:val="0"/>
        <w:autoSpaceDN w:val="0"/>
        <w:adjustRightInd w:val="0"/>
        <w:spacing w:after="0" w:line="240" w:lineRule="auto"/>
        <w:ind w:left="5954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Nr </w:t>
      </w:r>
      <w:r w:rsidR="00AB45E3">
        <w:rPr>
          <w:rFonts w:cstheme="minorHAnsi"/>
          <w:bCs/>
          <w:sz w:val="20"/>
          <w:szCs w:val="20"/>
        </w:rPr>
        <w:t>114</w:t>
      </w:r>
      <w:r>
        <w:rPr>
          <w:rFonts w:cstheme="minorHAnsi"/>
          <w:bCs/>
          <w:sz w:val="20"/>
          <w:szCs w:val="20"/>
        </w:rPr>
        <w:t xml:space="preserve">/2022 Wójta Gminy Białe Błota </w:t>
      </w:r>
    </w:p>
    <w:p w:rsidR="002B5DE5" w:rsidRDefault="002B5DE5" w:rsidP="002B5DE5">
      <w:pPr>
        <w:autoSpaceDE w:val="0"/>
        <w:autoSpaceDN w:val="0"/>
        <w:adjustRightInd w:val="0"/>
        <w:spacing w:after="0" w:line="240" w:lineRule="auto"/>
        <w:ind w:left="5954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cstheme="minorHAnsi"/>
          <w:bCs/>
          <w:sz w:val="20"/>
          <w:szCs w:val="20"/>
        </w:rPr>
        <w:t xml:space="preserve">z dnia  </w:t>
      </w:r>
      <w:r w:rsidR="00AB45E3">
        <w:rPr>
          <w:rFonts w:cstheme="minorHAnsi"/>
          <w:bCs/>
          <w:sz w:val="20"/>
          <w:szCs w:val="20"/>
        </w:rPr>
        <w:t>27.10</w:t>
      </w:r>
      <w:r>
        <w:rPr>
          <w:rFonts w:cstheme="minorHAnsi"/>
          <w:bCs/>
          <w:sz w:val="20"/>
          <w:szCs w:val="20"/>
        </w:rPr>
        <w:t>.2022 r.</w:t>
      </w:r>
    </w:p>
    <w:p w:rsidR="002B5DE5" w:rsidRDefault="002B5DE5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2B5DE5" w:rsidRDefault="002B5DE5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Roczny Program współpracy Gminy Białe Błota na 2023 rok z organizacjami pozarządowymi oraz podmiotami, o których mowa w art. 3 ust. 3 ustawy z dnia 24 kwietnia 2003 r. o działalności pożytku publicznego i o wolontariacie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bookmarkStart w:id="0" w:name="_GoBack"/>
      <w:bookmarkEnd w:id="0"/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1.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Postanowienia ogólne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§ 1.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1. 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Roczny Program współpracy Gminy Białe Błota z organizacjami pozarządowymi oraz podmiotami pożytku publicznego na 2023 rok określa ogólne cele, zasady, przedmiot, a także formy współpracy Gminy Białe Błota z organizacjami pozarządowymi oraz innymi podmiotami wymienionymi w art. 3 ust. 3 ustawy o działalności pożytku publicznego i wolontariacie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</w:t>
      </w:r>
      <w:proofErr w:type="spellStart"/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t.j</w:t>
      </w:r>
      <w:proofErr w:type="spellEnd"/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. Dz. U. z 2022 r., poz. 1327 z </w:t>
      </w:r>
      <w:proofErr w:type="spellStart"/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późn</w:t>
      </w:r>
      <w:proofErr w:type="spellEnd"/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. zm.)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Program określa priorytetowe zadania publiczne, których realizację Gmina Białe Błota będzie wspierać w 2023 roku. Szczegółowe warunki realizacji zadań priorytetowych zostaną określone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w ogłaszanych otwartych konkursach ofert na realizację zadań publicznych.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2.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Ilekroć w niniejszej uchwale jest mowa o: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a)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ustawie -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należy przez to rozumieć ustawę z dnia 24 kwietnia 2003 r. o działalności pożytku publicznego i wolontariacie (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eastAsia="pl-PL"/>
        </w:rPr>
        <w:t>t.j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 Dz. U. z 2022 r., poz. 1327 z 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eastAsia="pl-PL"/>
        </w:rPr>
        <w:t>późn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pl-PL"/>
        </w:rPr>
        <w:t>. zm.);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b)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organizacjach –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należy przez to rozumieć organizacje pozarządowe oraz podmioty, o których mowa w art. 3 ust. 3 ustawy z dnia 24 kwietnia 2003 r. o działalności pożytku publicznego i o wolontariacie (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eastAsia="pl-PL"/>
        </w:rPr>
        <w:t>t.j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 Dz. U. z 2022 r., poz. 1327 z 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eastAsia="pl-PL"/>
        </w:rPr>
        <w:t>późn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 zm.);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c)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programie –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należy przez to rozumieć Roczny Program współpracy Gminy Białe Błota z organizacjami pozarządowymi oraz organizacjami pożytku publicznego na 2023 rok;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d)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gminie -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należy przez to rozumieć Gminę Białe Błota;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e)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urzędzie –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należy przez to rozumieć Urząd Gminy Białe Błota;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f) 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wójcie –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należy przez to rozumieć Wójta Gminy Białe Błota.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2.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Cel główny i cele szczegółowe programu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3.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Głównym celem Programu jest zaspakajanie potrzeb społecznych mieszkańców oraz aktywizacja społeczności lokalnej poprzez efektywne wykorzystanie i wzmacnianie potencjału organizacji działających na terenie Gminy poprzez:</w:t>
      </w:r>
    </w:p>
    <w:p w:rsidR="007C294A" w:rsidRDefault="007C294A" w:rsidP="007C29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wzmocnienie stabilności i odpowiedzialności organizacji w zakresie prowadzonych działań;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wzrost świadomości społecznej na temat roli i działalności organizacji.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4.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Celami szczegółowymi podjętej współpracy są w szczególności: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1)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poprawa jakości życia mieszkańców gminy, poprzez pełniejsze zaspokajanie ich potrzeb;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aktywizacja społeczności lokalnej, zwiększanie jej udziału w rozwiązywaniu problemów lokalnych;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3)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uzupełnienie usług świadczonych przez gminę;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4)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promowanie aktywności społecznej i wzmacnianie potencjału organizacji pozarządowych;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5)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otwarcie na innowacyjność i konkurencyjność w wykonaniu zadań publicznych;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6)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efektywne wydatkowanie środków publicznych w zaspokajaniu zbiorowych potrzeb;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7) wzmocnienie stabilności i odpowiedzialności organizacji w zakresie prowadzonych działań;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8) wzrost świadomości społecznej na temat roli i działalności organizacji.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Rozdział 3.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Zasady współpracy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5.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Współpraca z organizacjami w 202</w:t>
      </w:r>
      <w:r w:rsidR="00F64B0A">
        <w:rPr>
          <w:rFonts w:eastAsia="Times New Roman" w:cstheme="minorHAnsi"/>
          <w:color w:val="000000"/>
          <w:shd w:val="clear" w:color="auto" w:fill="FFFFFF"/>
          <w:lang w:eastAsia="pl-PL"/>
        </w:rPr>
        <w:t>3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roku prowadzona będzie przy poszanowaniu zasad: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1) 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pomocniczości i suwerenności, </w:t>
      </w:r>
      <w:r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polegającej na prawie do samodzielnego definiowania </w:t>
      </w:r>
      <w:r>
        <w:rPr>
          <w:rFonts w:eastAsia="Times New Roman" w:cstheme="minorHAnsi"/>
          <w:bCs/>
          <w:color w:val="000000"/>
          <w:shd w:val="clear" w:color="auto" w:fill="FFFFFF"/>
          <w:lang w:eastAsia="pl-PL"/>
        </w:rPr>
        <w:br/>
        <w:t>i rozwiązywania problemów, respektując odrębność i niezależność każdej ze stron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2) 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partnerstwa, </w:t>
      </w:r>
      <w:r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obejmującego współpracę podmiotów w rozwiązywaniu wspólnie zdefiniowanych problemów i osiąganie wytyczonych celów;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3) 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efektywności, </w:t>
      </w:r>
      <w:r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mającej na celu wykorzystanie środków publicznych w sposób, który zapewni celowość i oszczędność realizacji zadania przy uzyskaniu najlepszych efektów z poniesionych nakładów;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5)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równości szans, </w:t>
      </w:r>
      <w:r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obejmującej dążenia do określenia i uwzględniania potrzeb grup, którym grozi wykluczenie społeczne oraz ich wzmocnienia i bezpośredniego włączenia w procesy podejmowania decyzji i realizacji działań;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6) 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jawności, </w:t>
      </w:r>
      <w:r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która odnosi się do procedur postępowania przy realizacji zadań publicznych przez organizację, sposobu wykorzystania dotacji oraz wykonywania zadań;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Rozdział 4.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Formy współpracy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6.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Współpraca z organizacjami w 2023 roku prowadzona będzie w formach określonych w art. 5 ust.2 ustawy oraz poprzez: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popularyzację działalności organizacji na stronie internetowej Gminy Białe Błota poprzez umieszczanie na niej informacji o osiągnięciach tych organizacji, prowadzonych lub zakończonych działaniach, pod warunkiem aktualności tych informacji oraz umieszczenia wykazu organizacji wraz z najistotniejszymi danymi; </w:t>
      </w:r>
    </w:p>
    <w:p w:rsidR="007C294A" w:rsidRDefault="007C294A" w:rsidP="007C29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lastRenderedPageBreak/>
        <w:t>współorganizację imprez, spotkań, konferencji i działań o podobnym charakterze.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pl-PL"/>
        </w:rPr>
        <w:t>§ 7.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Współpraca z organizacjami może przybierać formy finansowe i pozafinansowe.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Współpraca o charakterze finansowym może odbywać się w formach: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powierzenia realizacji zadania publicznego poprzez udzielenie dotacji na sfinansowanie jego realizacji;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wspieranie realizacji zadania publicznego poprzez udzielenie dotacji na dofinansowanie jego realizacji;</w:t>
      </w:r>
    </w:p>
    <w:p w:rsidR="007C294A" w:rsidRDefault="007C294A" w:rsidP="007C294A">
      <w:pPr>
        <w:pStyle w:val="Akapitzlist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wsparcia finansowego na realizację zadań publicznych w pominięciem otwartego konkursu ofert w trybie pozakonkursowym na podstawie art. 19a ustawy, na podstawie oferty własnej organizacji działającej w sferze pożytku publicznego.</w:t>
      </w:r>
    </w:p>
    <w:p w:rsidR="007C294A" w:rsidRDefault="007C294A" w:rsidP="007C294A">
      <w:pPr>
        <w:pStyle w:val="Akapitzlist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Współpraca o charakterze pozafinansowym może odbywać się w formach: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działaniach informacyjnych realizowanych poprzez 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publikowanie na stronie internetowej Gminy ważnych informacji dotyczących zarówno działań podejmowanych przez Gminę, jak i przez organizacje,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przekazywanie przez organizacje informacji o przewidywanych lub realizowanych zadaniach sfery publicznej,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przekazywanie przez organizacje realizujące zadania publiczne informacji o fakcie finansowania lub współfinansowania realizacji zadania przez Gminę. Zakres, zasady oraz sposób informowania szczegółowo określać będą postanowienia zawarte w umowie oraz ogłoszeniu konkursowym.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działaniach organizacyjnych, realizowanych poprzez: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 prowadzenie i aktualizowanie bazy danych organizacji na stronie Gminy,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inicjowanie realizacji zadań publicznych,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udzielanie przez Wójta Gminy patronatów, opinii, itp.,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prowadzenie konsultacji projektów jako wsparcie merytoryczne.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działaniach szkoleniowych, realizowanych poprzez: 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inicjowanie lub współorganizowanie szkoleń podnoszących jakość pracy organizacji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>w sferze zadań publicznych,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angażowanie organizacji do wymiany doświadczeń i prezentacji osiągnięć,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udostępnianie na stronie Gminy „instrukcji” z najważniejszych kwestii dla organizacji pod kątem wnioskowania  o dotacje oraz ich rozliczania,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udzielanie merytorycznej pomocy dla organizacji zainteresowanych pozyskiwaniem środków finansowych z różnych źródeł.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działania mające na celu pozyskanie środków zewnętrznych: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udzielanie rekomendacji Wójta organizacjom,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bieżące informowanie o aktualnych naborach oraz programach dających możliwość pozyskania środków spoza budżetu Gminy,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promowanie organizacji pozarządowych w Gminie poprzez zwiększoną liczbę publikacji na stronach internetowych.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5.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Przedmiot współpracy i zadania priorytetowe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8.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1.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Przedmiotem współpracy Gminy z organizacjami jest realizacja zadań publicznych,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o których mowa w art. 4 ust. 1 ustawy.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Zadania priorytetowe Gminy Białe Błota w 2023 roku obejmujące współpracę z organizacjami realizowane będą przez zlecanie zadań w następujących obszarach: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a)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pomocy społecznej, w tym pomocy rodzinom i osobom w trudnej sytuacji życiowej oraz wyrównywania szans tych rodzin i osób;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b)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podtrzymywania i upowszechniania tradycji narodowej, pielęgnowania polskości oraz rozwoju świadomości narodowej, obywatelskiej i kulturowej;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c)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działalności na rzecz osób niepełnosprawnych;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wspierania i upowszechniania kultury fizycznej;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e)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przeciwdziałania uzależnieniom i patologiom społecznym;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f)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ekologii i ochrony zwierząt oraz ochrony dziedzictwa przyrodniczego;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g)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działalności na rzecz integracji europejskiej oraz rozwijania kontaktów i współpracy między społeczeństwami;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h) 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kultury, sztuki, ochrony dóbr kultury i dziedzictwa narodowego;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3. 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Powierzenie organizacjom wykonania zadań publicznych w innych niż wymienione w ust. 2 obszarach działalności pożytku publicznego, a o których mowa w art. 4 ustawy, wraz z udzieleniem dotacji na ich finansowanie bądź wspieranie takich zadań nastąpić będzie mogło po zabezpieczeniu środków w budżecie gminy oraz na podstawie wniosku organizacji. Nawiązywanie współpracy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w nowych obszarach działalności pożytku publicznego winno być poprzedzone umieszczeniem tej informacji w terminie nie dłuższym niż 7 dni, od dnia wpłynięcia wniosku i na okres 7 dni jednocześnie: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a)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 Biuletynie Informacji Publicznej;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b)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 tablicy ogłoszeń w Urzędzie Gminy;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lastRenderedPageBreak/>
        <w:t>c)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na stronie internetowej gminy;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 celu umożliwienia organizacjom zgłaszania w tym terminie swoich uwag.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4. 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Brak uwag ze strony organizacji w terminie 7 dni od dnia zamieszczenia informacji w sposób,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>o którym mowa w § 8 ust. 3, uznaje się za wyrażenie przez nie opinii pozytywnej dla wprowadzenia nowego obszaru działalności.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6.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Wysokość środków przeznaczonych na realizację programu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9.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Zlecanie przez Gminę realizacji zadań publicznych będzie następowało w formie powierzenia lub wspierania wykonania tych zadań wraz z udzieleniem dotacji na ich sfinansowanie bądź dofinansowanie, w ramach środków przeznaczonych na realizację programu, których wysokość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zaplanowana</w:t>
      </w:r>
      <w:r>
        <w:rPr>
          <w:rFonts w:eastAsia="Times New Roman" w:cstheme="minorHAnsi"/>
          <w:color w:val="FF0000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została w budżecie Gminy Białe Błota na rok 2023 w wysokości </w:t>
      </w:r>
      <w:r w:rsidRPr="00F64B0A">
        <w:rPr>
          <w:rFonts w:eastAsia="Times New Roman" w:cstheme="minorHAnsi"/>
          <w:b/>
          <w:color w:val="000000" w:themeColor="text1"/>
          <w:shd w:val="clear" w:color="auto" w:fill="FFFFFF"/>
          <w:lang w:eastAsia="pl-PL"/>
        </w:rPr>
        <w:t xml:space="preserve">538.475,00 </w:t>
      </w:r>
      <w:r w:rsidRPr="00F64B0A">
        <w:rPr>
          <w:rFonts w:eastAsia="Times New Roman" w:cstheme="minorHAnsi"/>
          <w:b/>
          <w:color w:val="000000"/>
          <w:shd w:val="clear" w:color="auto" w:fill="FFFFFF"/>
          <w:lang w:eastAsia="pl-PL"/>
        </w:rPr>
        <w:t>złotych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7.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Sposób realizacji programu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10.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1. 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Podmiotami uczestniczącymi we współpracy są: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a)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Rada Gminy – uchwalająca program, jako organ stanowiący Gminy Białe Błota;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b)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Wójt Gminy – realizujący program, jako organ wykonawczy Gminy Białe Błota;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c)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Organizacje prowadzące działalność pożytku publicznego w zakresie odpowiadającym działaniom gminy.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Wójt realizuje program przy pomocy: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a)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pracowników Urzędu Gminy;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b)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gminnych jednostek organizacyjnych, które w obszarach swojej działalności mogą współpracować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z organizacjami pozarządowymi.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3. 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Urząd oraz jednostki organizacyjne prowadzą bezpośrednią współpracę z organizacjami, która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w szczególności polega na: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a)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przygotowaniu i prowadzeniu konkursów ofert dla organizacji na realizację zadań finansowanych bądź dofinansowywanych ze środków gminy;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b)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sporządzaniu sprawozdań z realizacji programu;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c)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podejmowaniu i prowadzeniu bieżącej współpracy z organizacjami;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udziale przedstawicieli w spotkaniach dla przedstawicieli organizacji dotyczących wzajemnej współpracy;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e)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zlecaniu realizacji zadań publicznych programu organizacjom;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f)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organizowaniu wspólnych przedsięwzięć, mających na celu rozwój organizacji oraz ich profesjonalizację;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g)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rekomendowaniu działań i projektów realizowanych przez organizacje.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4. 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 celu planowania optymalnej realizacji zadań publicznych należących do sfery działalności pożytku publicznego mogą być tworzone wspólne zespoły o charakterze doradczym i inicjatywnym, złożone z przedstawicieli organizacji oraz przedstawicieli organów gminy.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5. 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Tworzenie zespołów odbywa się według właściwości merytorycznej ich działalności.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6. 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 inicjatywą powołania zespołu mogą wystąpić organy gminy lub organizacje.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7. 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Przedstawicieli organów gminy wchodzących w skład zespołu, o którym mowa w ust. 4, desygnują: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a)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Wójt Gminy – pracowników Urzędu Gminy Białe Błota i kierowników jednostek organizacyjnych gminy;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b)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Rada Gminy – radnych;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8. 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Przedstawicieli organizacji desygnuje organizacja według zasad przez nią ustalonych.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9. 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Pracom zespołu przewodniczy osoba upoważniona przez Wójta. Z obrad zespołu sporządza się protokół, podpisany przez protokolanta i przewodniczącego zespołu.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Rozdział 8.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Sposób oceny realizacji programu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11.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1.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Wójt dokonuje kontroli i oceny realizacji programu.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Wskaźnikami efektywności realizacji programu są w szczególności informacje dotyczące: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a)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ogłoszonych konkursów ofert na realizację zadań publicznych,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b)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zadań publicznych dofinansowanych w ramach otwartych konkursów ofert,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c)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organizacji biorących udział w otwartych konkursach ofert,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złożonych ofert w ramach otwartych konkursów ofert,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e)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organizacji, które otrzymały dotacje w ramach otwartych konkursów ofert,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f)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wniosków złożonych przez organizacje na realizację zadań publicznych z pominięciem otwartych konkursów ofert,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g)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zadań publicznych dofinansowanych z pominięciem otwartych konkursów ofert,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lastRenderedPageBreak/>
        <w:t>h)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organizacji uczestniczących w konsultacjach aktów normatywnych dotyczących sfery pożytku publicznego,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i)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wysokości środków finansowych przeznaczonych z budżetu gminy na realizację zadań publicznych.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3. 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Bieżącym monitoringiem w zakresie realizacji zadań programu zajmują się właściwe merytorycznie stanowiska urzędu.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4. 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Organizacje mogą zgłaszać swoje uwagi, wnioski i propozycje dotyczące realizacji programu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w trakcie organizowanych spotkań z przedstawicielami gminy lub bezpośrednio pracownikowi, zajmującemu się współpracą z organizacjami pozarządowymi.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5. 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Uzyskane w trakcie realizacji programu informacje, uwagi, wnioski i propozycje dotyczące realizowanych projektów będą wykorzystywane do usprawnienia bieżącej i przyszłej współpracy gminy z organizacjami.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6. Wójt, nie później niż do 31 maja 202</w:t>
      </w:r>
      <w:r w:rsidR="000A0767">
        <w:rPr>
          <w:rFonts w:eastAsia="Times New Roman" w:cstheme="minorHAnsi"/>
          <w:color w:val="000000"/>
          <w:shd w:val="clear" w:color="auto" w:fill="FFFFFF"/>
          <w:lang w:eastAsia="pl-PL"/>
        </w:rPr>
        <w:t>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r. przedłoży Radzie Gminy Białe Błota oraz opublikuje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>w Biuletynie Informacji Publicznej sprawozdanie z realizacji Programu współpracy za rok poprzedni.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9.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Sposób tworzenia programu oraz przebiegu konsultacji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12.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1.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Procedura współpracy organów gminy z organizacjami w przedmiocie tworzenia programu na kolejny rok winna uwzględniać możliwość czynnego udziału organizacji w procesie przygotowania projektu, zgodnie z uchwałą III/13/2010 Rady Gminy Białe Błota z dnia 10 grudnia 2010 r. w sprawie określenia szczegółowego sposobu konsultowania z radą działalności pożytku publicznego lub organizacjami pozarządowymi i podmiotami wymienionymi w art. 3 ust. 3 ustawy z dnia 24 kwietnia 2003 r. o działalności pożytku publicznego i o wolontariacie projektów aktów prawa miejscowego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w dziedzinach dotyczących działalności statutowej tych organizacji.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Wójt przygotowuje projekt programu na kolejny rok i następnie przedstawia go organizacjom, umieszczając w Biuletynie Informacji Publicznej i umożliwiając szeroki dostęp do uczestnictwa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w konsultacjach, wyznaczając termin składania uwag i wniosków do projektu oraz wskazując sposób ich dostarczenia.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3. 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Skonsultowany projekt uchwały zostaje przez Wójta przekazany Radzie Gminy Białe Błota.</w:t>
      </w:r>
    </w:p>
    <w:p w:rsidR="002B5DE5" w:rsidRDefault="002B5DE5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2B5DE5" w:rsidRDefault="002B5DE5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10.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Tryb powoływania i zasady działania komisji konkursowych do opiniowania ofert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w otwartych konkursach ofert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13.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1.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 celu opiniowania ofert składanych w otwartych konkursach ofert, Wójt odrębnym Zarządzeniem powołuje Komisję Konkursową, zwaną dalej komisją.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 skład komisji wchodzą osoby wskazane przez organizacje, z wyłączeniem osób reprezentujących organizacje biorące udział w konkursie.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3. 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Członkowie komisji na pierwszym spotkaniu wybierają ze swojego grona przewodniczącego, kierującego pracami komisji oraz sekretarza.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4. 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Komisja obraduje na posiedzeniach zamkniętych, bez udziału oferentów. Termin i miejsce posiedzenia komisji ustala jej przewodniczący.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5. 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Dla ważności podejmowanych decyzji, konieczna jest obecność co najmniej połowy jej członków. Komisja podejmuje rozstrzygnięcia w głosowaniu jawnym, zwykłą większością głosów.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W przypadku równej liczby głosów decyduje głos przewodniczącego.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6. 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Członkowie komisji po jej ukonstytuowaniu, o którym mowa w ust. 3, po zapoznaniu się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>z wykazem złożonych ofert, a przed rozpoczęciem ich oceny, składają oświadczenie o braku przeciwwskazań do wykluczenia ich z komisji wynikające z przepisów ustawy z dnia 14 czerwca 1960 r. Kodeks postępowania administracyjnego (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eastAsia="pl-PL"/>
        </w:rPr>
        <w:t>t.j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 Dz. U. z 2021.735 z 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eastAsia="pl-PL"/>
        </w:rPr>
        <w:t>późn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 zm.) dotyczące wyłączenia członka lub powiadamiają przewodniczącego o zachodzącym konflikcie interesów.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7. 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 przypadku, gdy podpisanie oświadczenia przez członka komisji jest niemożliwe, wyboru nowego członka dokonuje Wójt.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8. 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Uczestnictwo w pracach komisji jest nieodpłatne.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9. 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zadań komisji, bez względu na liczbę złożonych ofert, należy w szczególności: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a)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weryfikacja wyników oceny formalnej dokonana przez właściwego merytorycznie pracownika urzędu bądź jednostki organizacyjnej;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b)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ocena merytoryczna ofert spełniających wymagania formalne, pod względem spełniania kryteriów opracowanych dla każdego konkursu osobno, na kartach oceny przygotowanych dla każdego konkursu przez właściwego merytorycznie pracownika;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c)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sporządzenie listy rankingowej ofert, zgodnie z przyznaną punktacją;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d)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sporządzenie propozycji podziału środków finansowych na poszczególne oferty.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10. 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Ostatecznego rozstrzygnięcia konkursu w tym ustalenia wysokości przyznanej dotacji dokonuje Wójt Gminy.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11. 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chwilą rozstrzygnięcia konkursu Komisja Konkursowa ulega rozwiązaniu.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2B5DE5" w:rsidRDefault="002B5DE5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11.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Postanowienia końcowe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§ 14.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1.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Dotacje nie mogą być wykorzystane na pokrycie kosztów utrzymania biura organizacji oraz na działalność polityczną i religijną.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2. 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Niniejszy program realizowany będzie w okresie od 1 stycznia 202</w:t>
      </w:r>
      <w:r w:rsidR="00F64B0A">
        <w:rPr>
          <w:rFonts w:eastAsia="Times New Roman" w:cstheme="minorHAnsi"/>
          <w:color w:val="000000"/>
          <w:shd w:val="clear" w:color="auto" w:fill="FFFFFF"/>
          <w:lang w:eastAsia="pl-PL"/>
        </w:rPr>
        <w:t>3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roku do dnia 31 grudnia 202</w:t>
      </w:r>
      <w:r w:rsidR="00F64B0A">
        <w:rPr>
          <w:rFonts w:eastAsia="Times New Roman" w:cstheme="minorHAnsi"/>
          <w:color w:val="000000"/>
          <w:shd w:val="clear" w:color="auto" w:fill="FFFFFF"/>
          <w:lang w:eastAsia="pl-PL"/>
        </w:rPr>
        <w:t>3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roku.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3. Zmiany w programie mogą być dokonywane w trybie uchwały Rady Gminy.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0554F7" w:rsidRDefault="000554F7"/>
    <w:sectPr w:rsidR="000554F7" w:rsidSect="002B5DE5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4A3" w:rsidRDefault="00CF24A3" w:rsidP="00CF24A3">
      <w:pPr>
        <w:spacing w:after="0" w:line="240" w:lineRule="auto"/>
      </w:pPr>
      <w:r>
        <w:separator/>
      </w:r>
    </w:p>
  </w:endnote>
  <w:endnote w:type="continuationSeparator" w:id="0">
    <w:p w:rsidR="00CF24A3" w:rsidRDefault="00CF24A3" w:rsidP="00CF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240828"/>
      <w:docPartObj>
        <w:docPartGallery w:val="Page Numbers (Bottom of Page)"/>
        <w:docPartUnique/>
      </w:docPartObj>
    </w:sdtPr>
    <w:sdtEndPr/>
    <w:sdtContent>
      <w:p w:rsidR="00CF24A3" w:rsidRDefault="00CF24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24A3" w:rsidRDefault="00CF24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4A3" w:rsidRDefault="00CF24A3" w:rsidP="00CF24A3">
      <w:pPr>
        <w:spacing w:after="0" w:line="240" w:lineRule="auto"/>
      </w:pPr>
      <w:r>
        <w:separator/>
      </w:r>
    </w:p>
  </w:footnote>
  <w:footnote w:type="continuationSeparator" w:id="0">
    <w:p w:rsidR="00CF24A3" w:rsidRDefault="00CF24A3" w:rsidP="00CF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34FB"/>
    <w:multiLevelType w:val="hybridMultilevel"/>
    <w:tmpl w:val="9B4675F6"/>
    <w:lvl w:ilvl="0" w:tplc="DAB86992">
      <w:start w:val="1"/>
      <w:numFmt w:val="decimal"/>
      <w:lvlText w:val="%1)"/>
      <w:lvlJc w:val="left"/>
      <w:pPr>
        <w:ind w:left="473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278A169A"/>
    <w:multiLevelType w:val="hybridMultilevel"/>
    <w:tmpl w:val="87CC3700"/>
    <w:lvl w:ilvl="0" w:tplc="12DAA7C4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CC02C70"/>
    <w:multiLevelType w:val="hybridMultilevel"/>
    <w:tmpl w:val="EC040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439D3"/>
    <w:multiLevelType w:val="hybridMultilevel"/>
    <w:tmpl w:val="C1C88B94"/>
    <w:lvl w:ilvl="0" w:tplc="1B26D4BC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C813479"/>
    <w:multiLevelType w:val="hybridMultilevel"/>
    <w:tmpl w:val="C32C2C42"/>
    <w:lvl w:ilvl="0" w:tplc="C3981576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4A"/>
    <w:rsid w:val="000554F7"/>
    <w:rsid w:val="000A0767"/>
    <w:rsid w:val="000A472D"/>
    <w:rsid w:val="002B5DE5"/>
    <w:rsid w:val="007C294A"/>
    <w:rsid w:val="00AB45E3"/>
    <w:rsid w:val="00CF24A3"/>
    <w:rsid w:val="00F6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0F2A"/>
  <w15:chartTrackingRefBased/>
  <w15:docId w15:val="{2B56EDF2-9818-4573-B43C-A88513B2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29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9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4A3"/>
  </w:style>
  <w:style w:type="paragraph" w:styleId="Stopka">
    <w:name w:val="footer"/>
    <w:basedOn w:val="Normalny"/>
    <w:link w:val="StopkaZnak"/>
    <w:uiPriority w:val="99"/>
    <w:unhideWhenUsed/>
    <w:rsid w:val="00CF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2466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RN. Niedzwiecka</dc:creator>
  <cp:keywords/>
  <dc:description/>
  <cp:lastModifiedBy>Renata RN. Niedzwiecka</cp:lastModifiedBy>
  <cp:revision>5</cp:revision>
  <cp:lastPrinted>2022-10-27T06:51:00Z</cp:lastPrinted>
  <dcterms:created xsi:type="dcterms:W3CDTF">2022-10-20T09:37:00Z</dcterms:created>
  <dcterms:modified xsi:type="dcterms:W3CDTF">2022-10-27T12:12:00Z</dcterms:modified>
</cp:coreProperties>
</file>