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DE5" w:rsidRDefault="002B5DE5" w:rsidP="002B5DE5">
      <w:pPr>
        <w:autoSpaceDE w:val="0"/>
        <w:autoSpaceDN w:val="0"/>
        <w:adjustRightInd w:val="0"/>
        <w:spacing w:after="0" w:line="240" w:lineRule="auto"/>
        <w:ind w:left="5954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Załącznik Nr 1 do Zarządzenia </w:t>
      </w:r>
    </w:p>
    <w:p w:rsidR="002B5DE5" w:rsidRDefault="002B5DE5" w:rsidP="002B5DE5">
      <w:pPr>
        <w:autoSpaceDE w:val="0"/>
        <w:autoSpaceDN w:val="0"/>
        <w:adjustRightInd w:val="0"/>
        <w:spacing w:after="0" w:line="240" w:lineRule="auto"/>
        <w:ind w:left="5954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Nr </w:t>
      </w:r>
      <w:r w:rsidR="00AB45E3">
        <w:rPr>
          <w:rFonts w:cstheme="minorHAnsi"/>
          <w:bCs/>
          <w:sz w:val="20"/>
          <w:szCs w:val="20"/>
        </w:rPr>
        <w:t>114</w:t>
      </w:r>
      <w:r>
        <w:rPr>
          <w:rFonts w:cstheme="minorHAnsi"/>
          <w:bCs/>
          <w:sz w:val="20"/>
          <w:szCs w:val="20"/>
        </w:rPr>
        <w:t xml:space="preserve">/2022 Wójta Gminy Białe Błota </w:t>
      </w:r>
    </w:p>
    <w:p w:rsidR="002B5DE5" w:rsidRDefault="002B5DE5" w:rsidP="002B5DE5">
      <w:pPr>
        <w:autoSpaceDE w:val="0"/>
        <w:autoSpaceDN w:val="0"/>
        <w:adjustRightInd w:val="0"/>
        <w:spacing w:after="0" w:line="240" w:lineRule="auto"/>
        <w:ind w:left="5954"/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</w:pPr>
      <w:r>
        <w:rPr>
          <w:rFonts w:cstheme="minorHAnsi"/>
          <w:bCs/>
          <w:sz w:val="20"/>
          <w:szCs w:val="20"/>
        </w:rPr>
        <w:t xml:space="preserve">z dnia  </w:t>
      </w:r>
      <w:r w:rsidR="00AB45E3">
        <w:rPr>
          <w:rFonts w:cstheme="minorHAnsi"/>
          <w:bCs/>
          <w:sz w:val="20"/>
          <w:szCs w:val="20"/>
        </w:rPr>
        <w:t>27.10</w:t>
      </w:r>
      <w:r>
        <w:rPr>
          <w:rFonts w:cstheme="minorHAnsi"/>
          <w:bCs/>
          <w:sz w:val="20"/>
          <w:szCs w:val="20"/>
        </w:rPr>
        <w:t>.2022 r.</w:t>
      </w:r>
    </w:p>
    <w:p w:rsidR="002B5DE5" w:rsidRDefault="002B5DE5" w:rsidP="007C294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</w:pPr>
    </w:p>
    <w:p w:rsidR="002B5DE5" w:rsidRDefault="002B5DE5" w:rsidP="007C294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  <w:t>Roczny Program współpracy Gminy Białe Błota na 2023 rok z organizacjami pozarządowymi oraz podmiotami, o których mowa w art. 3 ust. 3 ustawy z dnia 24 kwietnia 2003 r. o działalności pożytku publicznego i o wolontariacie</w:t>
      </w: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</w:pPr>
      <w:bookmarkStart w:id="0" w:name="_GoBack"/>
      <w:bookmarkEnd w:id="0"/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  <w:t xml:space="preserve">Rozdział 1. </w:t>
      </w: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  <w:t xml:space="preserve">Postanowienia ogólne </w:t>
      </w: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§ 1. 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1. 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Roczny Program współpracy Gminy Białe Błota z organizacjami pozarządowymi oraz podmiotami pożytku publicznego na 2023 rok określa ogólne cele, zasady, przedmiot, a także formy współpracy Gminy Białe Błota z organizacjami pozarządowymi oraz innymi podmiotami wymienionymi w art. 3 ust. 3 ustawy o działalności pożytku publicznego i wolontariacie </w:t>
      </w:r>
      <w:r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  <w:t>(</w:t>
      </w:r>
      <w:proofErr w:type="spellStart"/>
      <w:r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  <w:t>t.j</w:t>
      </w:r>
      <w:proofErr w:type="spellEnd"/>
      <w:r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  <w:t xml:space="preserve">. Dz. U. z 2022 r., poz. 1327 z </w:t>
      </w:r>
      <w:proofErr w:type="spellStart"/>
      <w:r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  <w:t>późn</w:t>
      </w:r>
      <w:proofErr w:type="spellEnd"/>
      <w:r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  <w:t>. zm.)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. </w:t>
      </w: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2. 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Program określa priorytetowe zadania publiczne, których realizację Gmina Białe Błota będzie wspierać w 2023 roku. Szczegółowe warunki realizacji zadań priorytetowych zostaną określone 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br/>
        <w:t xml:space="preserve">w ogłaszanych otwartych konkursach ofert na realizację zadań publicznych. </w:t>
      </w: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pl-PL"/>
        </w:rPr>
        <w:t>§ 2.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 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Ilekroć w niniejszej uchwale jest mowa o: </w:t>
      </w: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a) </w:t>
      </w:r>
      <w:r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  <w:t xml:space="preserve">ustawie - 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>należy przez to rozumieć ustawę z dnia 24 kwietnia 2003 r. o działalności pożytku publicznego i wolontariacie (</w:t>
      </w:r>
      <w:proofErr w:type="spellStart"/>
      <w:r>
        <w:rPr>
          <w:rFonts w:eastAsia="Times New Roman" w:cstheme="minorHAnsi"/>
          <w:color w:val="000000"/>
          <w:shd w:val="clear" w:color="auto" w:fill="FFFFFF"/>
          <w:lang w:eastAsia="pl-PL"/>
        </w:rPr>
        <w:t>t.j</w:t>
      </w:r>
      <w:proofErr w:type="spellEnd"/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. Dz. U. z 2022 r., poz. 1327 z </w:t>
      </w:r>
      <w:proofErr w:type="spellStart"/>
      <w:r>
        <w:rPr>
          <w:rFonts w:eastAsia="Times New Roman" w:cstheme="minorHAnsi"/>
          <w:color w:val="000000"/>
          <w:shd w:val="clear" w:color="auto" w:fill="FFFFFF"/>
          <w:lang w:eastAsia="pl-PL"/>
        </w:rPr>
        <w:t>późn</w:t>
      </w:r>
      <w:proofErr w:type="spellEnd"/>
      <w:r>
        <w:rPr>
          <w:rFonts w:eastAsia="Times New Roman" w:cstheme="minorHAnsi"/>
          <w:color w:val="000000"/>
          <w:shd w:val="clear" w:color="auto" w:fill="FFFFFF"/>
          <w:lang w:eastAsia="pl-PL"/>
        </w:rPr>
        <w:t>. zm.);</w:t>
      </w: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b) </w:t>
      </w:r>
      <w:r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  <w:t xml:space="preserve">organizacjach – 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>należy przez to rozumieć organizacje pozarządowe oraz podmioty, o których mowa w art. 3 ust. 3 ustawy z dnia 24 kwietnia 2003 r. o działalności pożytku publicznego i o wolontariacie (</w:t>
      </w:r>
      <w:proofErr w:type="spellStart"/>
      <w:r>
        <w:rPr>
          <w:rFonts w:eastAsia="Times New Roman" w:cstheme="minorHAnsi"/>
          <w:color w:val="000000"/>
          <w:shd w:val="clear" w:color="auto" w:fill="FFFFFF"/>
          <w:lang w:eastAsia="pl-PL"/>
        </w:rPr>
        <w:t>t.j</w:t>
      </w:r>
      <w:proofErr w:type="spellEnd"/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. Dz. U. z 2022 r., poz. 1327 z </w:t>
      </w:r>
      <w:proofErr w:type="spellStart"/>
      <w:r>
        <w:rPr>
          <w:rFonts w:eastAsia="Times New Roman" w:cstheme="minorHAnsi"/>
          <w:color w:val="000000"/>
          <w:shd w:val="clear" w:color="auto" w:fill="FFFFFF"/>
          <w:lang w:eastAsia="pl-PL"/>
        </w:rPr>
        <w:t>późn</w:t>
      </w:r>
      <w:proofErr w:type="spellEnd"/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. zm.); </w:t>
      </w: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c) </w:t>
      </w:r>
      <w:r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  <w:t xml:space="preserve">programie – 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należy przez to rozumieć Roczny Program współpracy Gminy Białe Błota z organizacjami pozarządowymi oraz organizacjami pożytku publicznego na 2023 rok; </w:t>
      </w: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d) </w:t>
      </w:r>
      <w:r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  <w:t xml:space="preserve">gminie - 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należy przez to rozumieć Gminę Białe Błota; </w:t>
      </w: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e) </w:t>
      </w:r>
      <w:r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  <w:t xml:space="preserve">urzędzie – 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należy przez to rozumieć Urząd Gminy Białe Błota; </w:t>
      </w: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keepNext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f)  </w:t>
      </w:r>
      <w:r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  <w:t xml:space="preserve">wójcie – 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należy przez to rozumieć Wójta Gminy Białe Błota. </w:t>
      </w:r>
    </w:p>
    <w:p w:rsidR="007C294A" w:rsidRDefault="007C294A" w:rsidP="007C294A">
      <w:pPr>
        <w:keepNext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  <w:t xml:space="preserve">Rozdział 2. </w:t>
      </w: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  <w:t xml:space="preserve">Cel główny i cele szczegółowe programu </w:t>
      </w: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pl-PL"/>
        </w:rPr>
        <w:t>§ 3.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 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>Głównym celem Programu jest zaspakajanie potrzeb społecznych mieszkańców oraz aktywizacja społeczności lokalnej poprzez efektywne wykorzystanie i wzmacnianie potencjału organizacji działających na terenie Gminy poprzez:</w:t>
      </w:r>
    </w:p>
    <w:p w:rsidR="007C294A" w:rsidRDefault="007C294A" w:rsidP="007C294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hd w:val="clear" w:color="auto" w:fill="FFFFFF"/>
          <w:lang w:eastAsia="pl-PL"/>
        </w:rPr>
        <w:t>wzmocnienie stabilności i odpowiedzialności organizacji w zakresie prowadzonych działań;</w:t>
      </w:r>
    </w:p>
    <w:p w:rsidR="007C294A" w:rsidRDefault="007C294A" w:rsidP="007C294A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hd w:val="clear" w:color="auto" w:fill="FFFFFF"/>
          <w:lang w:eastAsia="pl-PL"/>
        </w:rPr>
        <w:t>wzrost świadomości społecznej na temat roli i działalności organizacji.</w:t>
      </w: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pl-PL"/>
        </w:rPr>
        <w:t>§ 4.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 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Celami szczegółowymi podjętej współpracy są w szczególności: </w:t>
      </w: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ind w:left="340" w:hanging="227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1) 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poprawa jakości życia mieszkańców gminy, poprzez pełniejsze zaspokajanie ich potrzeb; </w:t>
      </w: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ind w:left="340" w:hanging="227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2) 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aktywizacja społeczności lokalnej, zwiększanie jej udziału w rozwiązywaniu problemów lokalnych; </w:t>
      </w: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ind w:left="340" w:hanging="227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3) 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uzupełnienie usług świadczonych przez gminę; </w:t>
      </w: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ind w:left="340" w:hanging="227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4) 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promowanie aktywności społecznej i wzmacnianie potencjału organizacji pozarządowych; </w:t>
      </w: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ind w:left="340" w:hanging="227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5) 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otwarcie na innowacyjność i konkurencyjność w wykonaniu zadań publicznych; </w:t>
      </w: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ind w:left="340" w:hanging="227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6) 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>efektywne wydatkowanie środków publicznych w zaspokajaniu zbiorowych potrzeb;</w:t>
      </w: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ind w:left="340" w:hanging="227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ind w:left="340" w:hanging="227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hd w:val="clear" w:color="auto" w:fill="FFFFFF"/>
          <w:lang w:eastAsia="pl-PL"/>
        </w:rPr>
        <w:t>7) wzmocnienie stabilności i odpowiedzialności organizacji w zakresie prowadzonych działań;</w:t>
      </w: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ind w:left="340" w:hanging="227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ind w:left="340" w:hanging="227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8) wzrost świadomości społecznej na temat roli i działalności organizacji. </w:t>
      </w: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ind w:left="340" w:hanging="227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  <w:t>Rozdział 3.</w:t>
      </w: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  <w:t xml:space="preserve"> Zasady współpracy </w:t>
      </w: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pl-PL"/>
        </w:rPr>
        <w:t>§ 5.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 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>Współpraca z organizacjami w 202</w:t>
      </w:r>
      <w:r w:rsidR="00F64B0A">
        <w:rPr>
          <w:rFonts w:eastAsia="Times New Roman" w:cstheme="minorHAnsi"/>
          <w:color w:val="000000"/>
          <w:shd w:val="clear" w:color="auto" w:fill="FFFFFF"/>
          <w:lang w:eastAsia="pl-PL"/>
        </w:rPr>
        <w:t>3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roku prowadzona będzie przy poszanowaniu zasad: </w:t>
      </w: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ind w:left="340" w:hanging="227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1) </w:t>
      </w:r>
      <w:r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  <w:t xml:space="preserve">pomocniczości i suwerenności, </w:t>
      </w:r>
      <w:r>
        <w:rPr>
          <w:rFonts w:eastAsia="Times New Roman" w:cstheme="minorHAnsi"/>
          <w:bCs/>
          <w:color w:val="000000"/>
          <w:shd w:val="clear" w:color="auto" w:fill="FFFFFF"/>
          <w:lang w:eastAsia="pl-PL"/>
        </w:rPr>
        <w:t xml:space="preserve">polegającej na prawie do samodzielnego definiowania </w:t>
      </w:r>
      <w:r>
        <w:rPr>
          <w:rFonts w:eastAsia="Times New Roman" w:cstheme="minorHAnsi"/>
          <w:bCs/>
          <w:color w:val="000000"/>
          <w:shd w:val="clear" w:color="auto" w:fill="FFFFFF"/>
          <w:lang w:eastAsia="pl-PL"/>
        </w:rPr>
        <w:br/>
        <w:t>i rozwiązywania problemów, respektując odrębność i niezależność każdej ze stron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</w:t>
      </w: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ind w:left="340" w:hanging="227"/>
        <w:jc w:val="both"/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2) </w:t>
      </w:r>
      <w:r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  <w:t xml:space="preserve">partnerstwa, </w:t>
      </w:r>
      <w:r>
        <w:rPr>
          <w:rFonts w:eastAsia="Times New Roman" w:cstheme="minorHAnsi"/>
          <w:bCs/>
          <w:color w:val="000000"/>
          <w:shd w:val="clear" w:color="auto" w:fill="FFFFFF"/>
          <w:lang w:eastAsia="pl-PL"/>
        </w:rPr>
        <w:t>obejmującego współpracę podmiotów w rozwiązywaniu wspólnie zdefiniowanych problemów i osiąganie wytyczonych celów;</w:t>
      </w: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ind w:left="340" w:hanging="227"/>
        <w:jc w:val="both"/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ind w:left="340" w:hanging="227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3) </w:t>
      </w:r>
      <w:r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  <w:t xml:space="preserve">efektywności, </w:t>
      </w:r>
      <w:r>
        <w:rPr>
          <w:rFonts w:eastAsia="Times New Roman" w:cstheme="minorHAnsi"/>
          <w:bCs/>
          <w:color w:val="000000"/>
          <w:shd w:val="clear" w:color="auto" w:fill="FFFFFF"/>
          <w:lang w:eastAsia="pl-PL"/>
        </w:rPr>
        <w:t>mającej na celu wykorzystanie środków publicznych w sposób, który zapewni celowość i oszczędność realizacji zadania przy uzyskaniu najlepszych efektów z poniesionych nakładów;</w:t>
      </w: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ind w:left="340" w:hanging="227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5) 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</w:t>
      </w:r>
      <w:r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  <w:t xml:space="preserve">równości szans, </w:t>
      </w:r>
      <w:r>
        <w:rPr>
          <w:rFonts w:eastAsia="Times New Roman" w:cstheme="minorHAnsi"/>
          <w:bCs/>
          <w:color w:val="000000"/>
          <w:shd w:val="clear" w:color="auto" w:fill="FFFFFF"/>
          <w:lang w:eastAsia="pl-PL"/>
        </w:rPr>
        <w:t>obejmującej dążenia do określenia i uwzględniania potrzeb grup, którym grozi wykluczenie społeczne oraz ich wzmocnienia i bezpośredniego włączenia w procesy podejmowania decyzji i realizacji działań;</w:t>
      </w: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ind w:left="340" w:hanging="227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6) </w:t>
      </w:r>
      <w:r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  <w:t xml:space="preserve">jawności, </w:t>
      </w:r>
      <w:r>
        <w:rPr>
          <w:rFonts w:eastAsia="Times New Roman" w:cstheme="minorHAnsi"/>
          <w:bCs/>
          <w:color w:val="000000"/>
          <w:shd w:val="clear" w:color="auto" w:fill="FFFFFF"/>
          <w:lang w:eastAsia="pl-PL"/>
        </w:rPr>
        <w:t>która odnosi się do procedur postępowania przy realizacji zadań publicznych przez organizację, sposobu wykorzystania dotacji oraz wykonywania zadań;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>.</w:t>
      </w: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ind w:left="340" w:hanging="227"/>
        <w:jc w:val="both"/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pl-PL"/>
        </w:rPr>
        <w:t xml:space="preserve"> </w:t>
      </w: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ind w:left="340" w:hanging="227"/>
        <w:jc w:val="center"/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  <w:t>Rozdział 4.</w:t>
      </w: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ind w:left="340" w:hanging="227"/>
        <w:jc w:val="center"/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  <w:t xml:space="preserve"> Formy współpracy </w:t>
      </w: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ind w:left="340" w:hanging="227"/>
        <w:jc w:val="center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pl-PL"/>
        </w:rPr>
        <w:t>§ 6.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 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Współpraca z organizacjami w 2023 roku prowadzona będzie w formach określonych w art. 5 ust.2 ustawy oraz poprzez: </w:t>
      </w: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popularyzację działalności organizacji na stronie internetowej Gminy Białe Błota poprzez umieszczanie na niej informacji o osiągnięciach tych organizacji, prowadzonych lub zakończonych działaniach, pod warunkiem aktualności tych informacji oraz umieszczenia wykazu organizacji wraz z najistotniejszymi danymi; </w:t>
      </w:r>
    </w:p>
    <w:p w:rsidR="007C294A" w:rsidRDefault="007C294A" w:rsidP="007C294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hd w:val="clear" w:color="auto" w:fill="FFFFFF"/>
          <w:lang w:eastAsia="pl-PL"/>
        </w:rPr>
        <w:lastRenderedPageBreak/>
        <w:t>współorganizację imprez, spotkań, konferencji i działań o podobnym charakterze.</w:t>
      </w: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pl-PL"/>
        </w:rPr>
        <w:t>§ 7.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Współpraca z organizacjami może przybierać formy finansowe i pozafinansowe.</w:t>
      </w: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hd w:val="clear" w:color="auto" w:fill="FFFFFF"/>
          <w:lang w:eastAsia="pl-PL"/>
        </w:rPr>
        <w:t>Współpraca o charakterze finansowym może odbywać się w formach:</w:t>
      </w: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hd w:val="clear" w:color="auto" w:fill="FFFFFF"/>
          <w:lang w:eastAsia="pl-PL"/>
        </w:rPr>
        <w:t>powierzenia realizacji zadania publicznego poprzez udzielenie dotacji na sfinansowanie jego realizacji;</w:t>
      </w:r>
    </w:p>
    <w:p w:rsidR="007C294A" w:rsidRDefault="007C294A" w:rsidP="007C294A">
      <w:pPr>
        <w:pStyle w:val="Akapitzlist"/>
        <w:autoSpaceDE w:val="0"/>
        <w:autoSpaceDN w:val="0"/>
        <w:adjustRightInd w:val="0"/>
        <w:spacing w:after="0" w:line="240" w:lineRule="auto"/>
        <w:ind w:left="502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hd w:val="clear" w:color="auto" w:fill="FFFFFF"/>
          <w:lang w:eastAsia="pl-PL"/>
        </w:rPr>
        <w:t>wspieranie realizacji zadania publicznego poprzez udzielenie dotacji na dofinansowanie jego realizacji;</w:t>
      </w:r>
    </w:p>
    <w:p w:rsidR="007C294A" w:rsidRDefault="007C294A" w:rsidP="007C294A">
      <w:pPr>
        <w:pStyle w:val="Akapitzlist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hd w:val="clear" w:color="auto" w:fill="FFFFFF"/>
          <w:lang w:eastAsia="pl-PL"/>
        </w:rPr>
        <w:t>wsparcia finansowego na realizację zadań publicznych w pominięciem otwartego konkursu ofert w trybie pozakonkursowym na podstawie art. 19a ustawy, na podstawie oferty własnej organizacji działającej w sferze pożytku publicznego.</w:t>
      </w:r>
    </w:p>
    <w:p w:rsidR="007C294A" w:rsidRDefault="007C294A" w:rsidP="007C294A">
      <w:pPr>
        <w:pStyle w:val="Akapitzlist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hd w:val="clear" w:color="auto" w:fill="FFFFFF"/>
          <w:lang w:eastAsia="pl-PL"/>
        </w:rPr>
        <w:t>Współpraca o charakterze pozafinansowym może odbywać się w formach:</w:t>
      </w: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działaniach informacyjnych realizowanych poprzez </w:t>
      </w:r>
    </w:p>
    <w:p w:rsidR="007C294A" w:rsidRDefault="007C294A" w:rsidP="007C294A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hd w:val="clear" w:color="auto" w:fill="FFFFFF"/>
          <w:lang w:eastAsia="pl-PL"/>
        </w:rPr>
        <w:t>- publikowanie na stronie internetowej Gminy ważnych informacji dotyczących zarówno działań podejmowanych przez Gminę, jak i przez organizacje,</w:t>
      </w:r>
    </w:p>
    <w:p w:rsidR="007C294A" w:rsidRDefault="007C294A" w:rsidP="007C294A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hd w:val="clear" w:color="auto" w:fill="FFFFFF"/>
          <w:lang w:eastAsia="pl-PL"/>
        </w:rPr>
        <w:t>- przekazywanie przez organizacje informacji o przewidywanych lub realizowanych zadaniach sfery publicznej,</w:t>
      </w:r>
    </w:p>
    <w:p w:rsidR="007C294A" w:rsidRDefault="007C294A" w:rsidP="007C294A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hd w:val="clear" w:color="auto" w:fill="FFFFFF"/>
          <w:lang w:eastAsia="pl-PL"/>
        </w:rPr>
        <w:t>- przekazywanie przez organizacje realizujące zadania publiczne informacji o fakcie finansowania lub współfinansowania realizacji zadania przez Gminę. Zakres, zasady oraz sposób informowania szczegółowo określać będą postanowienia zawarte w umowie oraz ogłoszeniu konkursowym.</w:t>
      </w: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hd w:val="clear" w:color="auto" w:fill="FFFFFF"/>
          <w:lang w:eastAsia="pl-PL"/>
        </w:rPr>
        <w:t>działaniach organizacyjnych, realizowanych poprzez:</w:t>
      </w: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hd w:val="clear" w:color="auto" w:fill="FFFFFF"/>
          <w:lang w:eastAsia="pl-PL"/>
        </w:rPr>
        <w:t>-  prowadzenie i aktualizowanie bazy danych organizacji na stronie Gminy,</w:t>
      </w: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hd w:val="clear" w:color="auto" w:fill="FFFFFF"/>
          <w:lang w:eastAsia="pl-PL"/>
        </w:rPr>
        <w:t>- inicjowanie realizacji zadań publicznych,</w:t>
      </w: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hd w:val="clear" w:color="auto" w:fill="FFFFFF"/>
          <w:lang w:eastAsia="pl-PL"/>
        </w:rPr>
        <w:t>- udzielanie przez Wójta Gminy patronatów, opinii, itp.,</w:t>
      </w: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hd w:val="clear" w:color="auto" w:fill="FFFFFF"/>
          <w:lang w:eastAsia="pl-PL"/>
        </w:rPr>
        <w:t>- prowadzenie konsultacji projektów jako wsparcie merytoryczne.</w:t>
      </w: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działaniach szkoleniowych, realizowanych poprzez: </w:t>
      </w:r>
    </w:p>
    <w:p w:rsidR="007C294A" w:rsidRDefault="007C294A" w:rsidP="007C294A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- inicjowanie lub współorganizowanie szkoleń podnoszących jakość pracy organizacji 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br/>
        <w:t>w sferze zadań publicznych,</w:t>
      </w:r>
    </w:p>
    <w:p w:rsidR="007C294A" w:rsidRDefault="007C294A" w:rsidP="007C294A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hd w:val="clear" w:color="auto" w:fill="FFFFFF"/>
          <w:lang w:eastAsia="pl-PL"/>
        </w:rPr>
        <w:t>- angażowanie organizacji do wymiany doświadczeń i prezentacji osiągnięć,</w:t>
      </w:r>
    </w:p>
    <w:p w:rsidR="007C294A" w:rsidRDefault="007C294A" w:rsidP="007C294A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hd w:val="clear" w:color="auto" w:fill="FFFFFF"/>
          <w:lang w:eastAsia="pl-PL"/>
        </w:rPr>
        <w:t>- udostępnianie na stronie Gminy „instrukcji” z najważniejszych kwestii dla organizacji pod kątem wnioskowania  o dotacje oraz ich rozliczania,</w:t>
      </w:r>
    </w:p>
    <w:p w:rsidR="007C294A" w:rsidRDefault="007C294A" w:rsidP="007C294A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hd w:val="clear" w:color="auto" w:fill="FFFFFF"/>
          <w:lang w:eastAsia="pl-PL"/>
        </w:rPr>
        <w:t>- udzielanie merytorycznej pomocy dla organizacji zainteresowanych pozyskiwaniem środków finansowych z różnych źródeł.</w:t>
      </w: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hd w:val="clear" w:color="auto" w:fill="FFFFFF"/>
          <w:lang w:eastAsia="pl-PL"/>
        </w:rPr>
        <w:t>działania mające na celu pozyskanie środków zewnętrznych:</w:t>
      </w:r>
    </w:p>
    <w:p w:rsidR="007C294A" w:rsidRDefault="007C294A" w:rsidP="007C294A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hd w:val="clear" w:color="auto" w:fill="FFFFFF"/>
          <w:lang w:eastAsia="pl-PL"/>
        </w:rPr>
        <w:t>- udzielanie rekomendacji Wójta organizacjom,</w:t>
      </w:r>
    </w:p>
    <w:p w:rsidR="007C294A" w:rsidRDefault="007C294A" w:rsidP="007C294A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hd w:val="clear" w:color="auto" w:fill="FFFFFF"/>
          <w:lang w:eastAsia="pl-PL"/>
        </w:rPr>
        <w:t>- bieżące informowanie o aktualnych naborach oraz programach dających możliwość pozyskania środków spoza budżetu Gminy,</w:t>
      </w:r>
    </w:p>
    <w:p w:rsidR="007C294A" w:rsidRDefault="007C294A" w:rsidP="007C294A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hd w:val="clear" w:color="auto" w:fill="FFFFFF"/>
          <w:lang w:eastAsia="pl-PL"/>
        </w:rPr>
        <w:t>- promowanie organizacji pozarządowych w Gminie poprzez zwiększoną liczbę publikacji na stronach internetowych.</w:t>
      </w:r>
    </w:p>
    <w:p w:rsidR="007C294A" w:rsidRDefault="007C294A" w:rsidP="007C294A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  <w:t xml:space="preserve">Rozdział 5. </w:t>
      </w: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  <w:t xml:space="preserve">Przedmiot współpracy i zadania priorytetowe </w:t>
      </w: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pl-PL"/>
        </w:rPr>
        <w:t>§ 8.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 1. 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Przedmiotem współpracy Gminy z organizacjami jest realizacja zadań publicznych, 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br/>
        <w:t xml:space="preserve">o których mowa w art. 4 ust. 1 ustawy. </w:t>
      </w: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2. 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Zadania priorytetowe Gminy Białe Błota w 2023 roku obejmujące współpracę z organizacjami realizowane będą przez zlecanie zadań w następujących obszarach: </w:t>
      </w: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a) 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pomocy społecznej, w tym pomocy rodzinom i osobom w trudnej sytuacji życiowej oraz wyrównywania szans tych rodzin i osób; </w:t>
      </w: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b) 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podtrzymywania i upowszechniania tradycji narodowej, pielęgnowania polskości oraz rozwoju świadomości narodowej, obywatelskiej i kulturowej; </w:t>
      </w: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c) 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działalności na rzecz osób niepełnosprawnych; </w:t>
      </w: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d) 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wspierania i upowszechniania kultury fizycznej; </w:t>
      </w: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e) 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przeciwdziałania uzależnieniom i patologiom społecznym; </w:t>
      </w: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f) 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ekologii i ochrony zwierząt oraz ochrony dziedzictwa przyrodniczego; </w:t>
      </w: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g) 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działalności na rzecz integracji europejskiej oraz rozwijania kontaktów i współpracy między społeczeństwami; </w:t>
      </w: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</w:pP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h)  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kultury, sztuki, ochrony dóbr kultury i dziedzictwa narodowego; </w:t>
      </w: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3. 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Powierzenie organizacjom wykonania zadań publicznych w innych niż wymienione w ust. 2 obszarach działalności pożytku publicznego, a o których mowa w art. 4 ustawy, wraz z udzieleniem dotacji na ich finansowanie bądź wspieranie takich zadań nastąpić będzie mogło po zabezpieczeniu środków w budżecie gminy oraz na podstawie wniosku organizacji. Nawiązywanie współpracy 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br/>
        <w:t xml:space="preserve">w nowych obszarach działalności pożytku publicznego winno być poprzedzone umieszczeniem tej informacji w terminie nie dłuższym niż 7 dni, od dnia wpłynięcia wniosku i na okres 7 dni jednocześnie: </w:t>
      </w: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a) 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w Biuletynie Informacji Publicznej; </w:t>
      </w: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b) 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na tablicy ogłoszeń w Urzędzie Gminy; </w:t>
      </w: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lastRenderedPageBreak/>
        <w:t>c) 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na stronie internetowej gminy; </w:t>
      </w:r>
    </w:p>
    <w:p w:rsidR="007C294A" w:rsidRDefault="007C294A" w:rsidP="007C294A">
      <w:pPr>
        <w:keepNext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w celu umożliwienia organizacjom zgłaszania w tym terminie swoich uwag. </w:t>
      </w: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4. 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Brak uwag ze strony organizacji w terminie 7 dni od dnia zamieszczenia informacji w sposób, 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br/>
        <w:t>o którym mowa w § 8 ust. 3, uznaje się za wyrażenie przez nie opinii pozytywnej dla wprowadzenia nowego obszaru działalności.</w:t>
      </w: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  <w:t xml:space="preserve">Rozdział 6. </w:t>
      </w: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  <w:t xml:space="preserve">Wysokość środków przeznaczonych na realizację programu </w:t>
      </w: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pl-PL"/>
        </w:rPr>
        <w:t>§ 9.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 </w:t>
      </w:r>
      <w:r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  <w:t xml:space="preserve"> 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Zlecanie przez Gminę realizacji zadań publicznych będzie następowało w formie powierzenia lub wspierania wykonania tych zadań wraz z udzieleniem dotacji na ich sfinansowanie bądź dofinansowanie, w ramach środków przeznaczonych na realizację programu, których wysokość </w:t>
      </w:r>
      <w:r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zaplanowana</w:t>
      </w:r>
      <w:r>
        <w:rPr>
          <w:rFonts w:eastAsia="Times New Roman" w:cstheme="minorHAnsi"/>
          <w:color w:val="FF0000"/>
          <w:shd w:val="clear" w:color="auto" w:fill="FFFFFF"/>
          <w:lang w:eastAsia="pl-PL"/>
        </w:rPr>
        <w:t xml:space="preserve"> 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została w budżecie Gminy Białe Błota na rok 2023 w wysokości </w:t>
      </w:r>
      <w:r w:rsidRPr="00F64B0A">
        <w:rPr>
          <w:rFonts w:eastAsia="Times New Roman" w:cstheme="minorHAnsi"/>
          <w:b/>
          <w:color w:val="000000" w:themeColor="text1"/>
          <w:shd w:val="clear" w:color="auto" w:fill="FFFFFF"/>
          <w:lang w:eastAsia="pl-PL"/>
        </w:rPr>
        <w:t xml:space="preserve">538.475,00 </w:t>
      </w:r>
      <w:r w:rsidRPr="00F64B0A">
        <w:rPr>
          <w:rFonts w:eastAsia="Times New Roman" w:cstheme="minorHAnsi"/>
          <w:b/>
          <w:color w:val="000000"/>
          <w:shd w:val="clear" w:color="auto" w:fill="FFFFFF"/>
          <w:lang w:eastAsia="pl-PL"/>
        </w:rPr>
        <w:t>złotych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>.</w:t>
      </w: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  <w:t xml:space="preserve">Rozdział 7. </w:t>
      </w: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  <w:t xml:space="preserve">Sposób realizacji programu </w:t>
      </w: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pl-PL"/>
        </w:rPr>
        <w:t>§ 10.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 1. </w:t>
      </w:r>
      <w:r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  <w:t xml:space="preserve"> 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>Podmiotami uczestniczącymi we współpracy są:</w:t>
      </w:r>
      <w:r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  <w:t xml:space="preserve"> </w:t>
      </w: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a) 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Rada Gminy – uchwalająca program, jako organ stanowiący Gminy Białe Błota; </w:t>
      </w: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b) 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Wójt Gminy – realizujący program, jako organ wykonawczy Gminy Białe Błota; </w:t>
      </w: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c) 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Organizacje prowadzące działalność pożytku publicznego w zakresie odpowiadającym działaniom gminy. </w:t>
      </w: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2. 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Wójt realizuje program przy pomocy: </w:t>
      </w: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a) 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pracowników Urzędu Gminy; </w:t>
      </w: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b) 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gminnych jednostek organizacyjnych, które w obszarach swojej działalności mogą współpracować 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br/>
        <w:t xml:space="preserve">z organizacjami pozarządowymi. </w:t>
      </w: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3. 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Urząd oraz jednostki organizacyjne prowadzą bezpośrednią współpracę z organizacjami, która 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br/>
        <w:t xml:space="preserve">w szczególności polega na: </w:t>
      </w: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a) 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przygotowaniu i prowadzeniu konkursów ofert dla organizacji na realizację zadań finansowanych bądź dofinansowywanych ze środków gminy; </w:t>
      </w: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b) 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sporządzaniu sprawozdań z realizacji programu; </w:t>
      </w: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c) 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podejmowaniu i prowadzeniu bieżącej współpracy z organizacjami; </w:t>
      </w: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d) 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udziale przedstawicieli w spotkaniach dla przedstawicieli organizacji dotyczących wzajemnej współpracy; </w:t>
      </w: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e) 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zlecaniu realizacji zadań publicznych programu organizacjom; </w:t>
      </w: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f) 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organizowaniu wspólnych przedsięwzięć, mających na celu rozwój organizacji oraz ich profesjonalizację; </w:t>
      </w: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g) 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rekomendowaniu działań i projektów realizowanych przez organizacje. </w:t>
      </w: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4. 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W celu planowania optymalnej realizacji zadań publicznych należących do sfery działalności pożytku publicznego mogą być tworzone wspólne zespoły o charakterze doradczym i inicjatywnym, złożone z przedstawicieli organizacji oraz przedstawicieli organów gminy. </w:t>
      </w:r>
    </w:p>
    <w:p w:rsidR="007C294A" w:rsidRDefault="007C294A" w:rsidP="007C294A">
      <w:pPr>
        <w:keepNext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keepNext/>
        <w:autoSpaceDE w:val="0"/>
        <w:autoSpaceDN w:val="0"/>
        <w:adjustRightInd w:val="0"/>
        <w:spacing w:after="0" w:line="240" w:lineRule="auto"/>
        <w:ind w:firstLine="340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5. 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Tworzenie zespołów odbywa się według właściwości merytorycznej ich działalności. </w:t>
      </w: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6. 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Z inicjatywą powołania zespołu mogą wystąpić organy gminy lub organizacje. </w:t>
      </w: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7. 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Przedstawicieli organów gminy wchodzących w skład zespołu, o którym mowa w ust. 4, desygnują: </w:t>
      </w: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 xml:space="preserve">a) 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Wójt Gminy – pracowników Urzędu Gminy Białe Błota i kierowników jednostek organizacyjnych gminy; </w:t>
      </w: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b) 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Rada Gminy – radnych; </w:t>
      </w: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8. 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Przedstawicieli organizacji desygnuje organizacja według zasad przez nią ustalonych. </w:t>
      </w: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9. 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Pracom zespołu przewodniczy osoba upoważniona przez Wójta. Z obrad zespołu sporządza się protokół, podpisany przez protokolanta i przewodniczącego zespołu. </w:t>
      </w: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  <w:t>Rozdział 8.</w:t>
      </w: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  <w:t xml:space="preserve"> Sposób oceny realizacji programu </w:t>
      </w: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pl-PL"/>
        </w:rPr>
        <w:t>§ 11.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 1. 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Wójt dokonuje kontroli i oceny realizacji programu. </w:t>
      </w: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2. 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Wskaźnikami efektywności realizacji programu są w szczególności informacje dotyczące: </w:t>
      </w: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a) 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liczby ogłoszonych konkursów ofert na realizację zadań publicznych, </w:t>
      </w: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b) 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liczby zadań publicznych dofinansowanych w ramach otwartych konkursów ofert, </w:t>
      </w: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c) 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liczby organizacji biorących udział w otwartych konkursach ofert, </w:t>
      </w: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d) 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liczby złożonych ofert w ramach otwartych konkursów ofert, </w:t>
      </w: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e) 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liczby organizacji, które otrzymały dotacje w ramach otwartych konkursów ofert, </w:t>
      </w: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f) 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liczby wniosków złożonych przez organizacje na realizację zadań publicznych z pominięciem otwartych konkursów ofert, </w:t>
      </w: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g) 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liczby zadań publicznych dofinansowanych z pominięciem otwartych konkursów ofert, </w:t>
      </w: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lastRenderedPageBreak/>
        <w:t>h) 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liczby organizacji uczestniczących w konsultacjach aktów normatywnych dotyczących sfery pożytku publicznego, </w:t>
      </w: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i) 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wysokości środków finansowych przeznaczonych z budżetu gminy na realizację zadań publicznych. </w:t>
      </w: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3. 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Bieżącym monitoringiem w zakresie realizacji zadań programu zajmują się właściwe merytorycznie stanowiska urzędu. </w:t>
      </w: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4. 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Organizacje mogą zgłaszać swoje uwagi, wnioski i propozycje dotyczące realizacji programu 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br/>
        <w:t xml:space="preserve">w trakcie organizowanych spotkań z przedstawicielami gminy lub bezpośrednio pracownikowi, zajmującemu się współpracą z organizacjami pozarządowymi. </w:t>
      </w:r>
    </w:p>
    <w:p w:rsidR="007C294A" w:rsidRDefault="007C294A" w:rsidP="007C294A">
      <w:pPr>
        <w:keepNext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keepNext/>
        <w:autoSpaceDE w:val="0"/>
        <w:autoSpaceDN w:val="0"/>
        <w:adjustRightInd w:val="0"/>
        <w:spacing w:after="0" w:line="240" w:lineRule="auto"/>
        <w:ind w:firstLine="340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5. 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Uzyskane w trakcie realizacji programu informacje, uwagi, wnioski i propozycje dotyczące realizowanych projektów będą wykorzystywane do usprawnienia bieżącej i przyszłej współpracy gminy z organizacjami. </w:t>
      </w:r>
    </w:p>
    <w:p w:rsidR="007C294A" w:rsidRDefault="007C294A" w:rsidP="007C294A">
      <w:pPr>
        <w:keepNext/>
        <w:autoSpaceDE w:val="0"/>
        <w:autoSpaceDN w:val="0"/>
        <w:adjustRightInd w:val="0"/>
        <w:spacing w:after="0" w:line="240" w:lineRule="auto"/>
        <w:ind w:firstLine="340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keepNext/>
        <w:autoSpaceDE w:val="0"/>
        <w:autoSpaceDN w:val="0"/>
        <w:adjustRightInd w:val="0"/>
        <w:spacing w:after="0" w:line="240" w:lineRule="auto"/>
        <w:ind w:firstLine="340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hd w:val="clear" w:color="auto" w:fill="FFFFFF"/>
          <w:lang w:eastAsia="pl-PL"/>
        </w:rPr>
        <w:t>6. Wójt, nie później niż do 31 maja 202</w:t>
      </w:r>
      <w:r w:rsidR="000A0767">
        <w:rPr>
          <w:rFonts w:eastAsia="Times New Roman" w:cstheme="minorHAnsi"/>
          <w:color w:val="000000"/>
          <w:shd w:val="clear" w:color="auto" w:fill="FFFFFF"/>
          <w:lang w:eastAsia="pl-PL"/>
        </w:rPr>
        <w:t>4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r. przedłoży Radzie Gminy Białe Błota oraz opublikuje 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br/>
        <w:t>w Biuletynie Informacji Publicznej sprawozdanie z realizacji Programu współpracy za rok poprzedni.</w:t>
      </w:r>
    </w:p>
    <w:p w:rsidR="007C294A" w:rsidRDefault="007C294A" w:rsidP="007C294A">
      <w:pPr>
        <w:keepNext/>
        <w:autoSpaceDE w:val="0"/>
        <w:autoSpaceDN w:val="0"/>
        <w:adjustRightInd w:val="0"/>
        <w:spacing w:after="0" w:line="240" w:lineRule="auto"/>
        <w:ind w:firstLine="340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  <w:t xml:space="preserve">Rozdział 9. </w:t>
      </w: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  <w:t xml:space="preserve">Sposób tworzenia programu oraz przebiegu konsultacji </w:t>
      </w: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pl-PL"/>
        </w:rPr>
        <w:t>§ 12.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 1. 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Procedura współpracy organów gminy z organizacjami w przedmiocie tworzenia programu na kolejny rok winna uwzględniać możliwość czynnego udziału organizacji w procesie przygotowania projektu, zgodnie z uchwałą III/13/2010 Rady Gminy Białe Błota z dnia 10 grudnia 2010 r. w sprawie określenia szczegółowego sposobu konsultowania z radą działalności pożytku publicznego lub organizacjami pozarządowymi i podmiotami wymienionymi w art. 3 ust. 3 ustawy z dnia 24 kwietnia 2003 r. o działalności pożytku publicznego i o wolontariacie projektów aktów prawa miejscowego 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br/>
        <w:t xml:space="preserve">w dziedzinach dotyczących działalności statutowej tych organizacji. </w:t>
      </w: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2. 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Wójt przygotowuje projekt programu na kolejny rok i następnie przedstawia go organizacjom, umieszczając w Biuletynie Informacji Publicznej i umożliwiając szeroki dostęp do uczestnictwa 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br/>
        <w:t xml:space="preserve">w konsultacjach, wyznaczając termin składania uwag i wniosków do projektu oraz wskazując sposób ich dostarczenia. </w:t>
      </w: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3. 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Skonsultowany projekt uchwały zostaje przez Wójta przekazany Radzie Gminy Białe Błota.</w:t>
      </w:r>
    </w:p>
    <w:p w:rsidR="002B5DE5" w:rsidRDefault="002B5DE5" w:rsidP="007C294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</w:pPr>
    </w:p>
    <w:p w:rsidR="002B5DE5" w:rsidRDefault="002B5DE5" w:rsidP="007C294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  <w:t xml:space="preserve">Rozdział 10. </w:t>
      </w: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  <w:t xml:space="preserve">Tryb powoływania i zasady działania komisji konkursowych do opiniowania ofert </w:t>
      </w: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  <w:t xml:space="preserve">w otwartych konkursach ofert </w:t>
      </w: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pl-PL"/>
        </w:rPr>
        <w:t>§ 13.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 1. 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W celu opiniowania ofert składanych w otwartych konkursach ofert, Wójt odrębnym Zarządzeniem powołuje Komisję Konkursową, zwaną dalej komisją. </w:t>
      </w: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2. 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W skład komisji wchodzą osoby wskazane przez organizacje, z wyłączeniem osób reprezentujących organizacje biorące udział w konkursie. </w:t>
      </w: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3. 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Członkowie komisji na pierwszym spotkaniu wybierają ze swojego grona przewodniczącego, kierującego pracami komisji oraz sekretarza. </w:t>
      </w: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4. 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Komisja obraduje na posiedzeniach zamkniętych, bez udziału oferentów. Termin i miejsce posiedzenia komisji ustala jej przewodniczący. </w:t>
      </w: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5. 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Dla ważności podejmowanych decyzji, konieczna jest obecność co najmniej połowy jej członków. Komisja podejmuje rozstrzygnięcia w głosowaniu jawnym, zwykłą większością głosów. 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br/>
        <w:t xml:space="preserve">W przypadku równej liczby głosów decyduje głos przewodniczącego. </w:t>
      </w: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6. 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Członkowie komisji po jej ukonstytuowaniu, o którym mowa w ust. 3, po zapoznaniu się 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br/>
        <w:t>z wykazem złożonych ofert, a przed rozpoczęciem ich oceny, składają oświadczenie o braku przeciwwskazań do wykluczenia ich z komisji wynikające z przepisów ustawy z dnia 14 czerwca 1960 r. Kodeks postępowania administracyjnego (</w:t>
      </w:r>
      <w:proofErr w:type="spellStart"/>
      <w:r>
        <w:rPr>
          <w:rFonts w:eastAsia="Times New Roman" w:cstheme="minorHAnsi"/>
          <w:color w:val="000000"/>
          <w:shd w:val="clear" w:color="auto" w:fill="FFFFFF"/>
          <w:lang w:eastAsia="pl-PL"/>
        </w:rPr>
        <w:t>t.j</w:t>
      </w:r>
      <w:proofErr w:type="spellEnd"/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. Dz. U. z 2021.735 z </w:t>
      </w:r>
      <w:proofErr w:type="spellStart"/>
      <w:r>
        <w:rPr>
          <w:rFonts w:eastAsia="Times New Roman" w:cstheme="minorHAnsi"/>
          <w:color w:val="000000"/>
          <w:shd w:val="clear" w:color="auto" w:fill="FFFFFF"/>
          <w:lang w:eastAsia="pl-PL"/>
        </w:rPr>
        <w:t>późn</w:t>
      </w:r>
      <w:proofErr w:type="spellEnd"/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. zm.) dotyczące wyłączenia członka lub powiadamiają przewodniczącego o zachodzącym konflikcie interesów. </w:t>
      </w: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7. 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W przypadku, gdy podpisanie oświadczenia przez członka komisji jest niemożliwe, wyboru nowego członka dokonuje Wójt. </w:t>
      </w: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8. 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Uczestnictwo w pracach komisji jest nieodpłatne. </w:t>
      </w: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9. 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Do zadań komisji, bez względu na liczbę złożonych ofert, należy w szczególności: </w:t>
      </w:r>
    </w:p>
    <w:p w:rsidR="007C294A" w:rsidRDefault="007C294A" w:rsidP="007C294A">
      <w:pPr>
        <w:keepNext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keepNext/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a) 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weryfikacja wyników oceny formalnej dokonana przez właściwego merytorycznie pracownika urzędu bądź jednostki organizacyjnej; </w:t>
      </w: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b) 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ocena merytoryczna ofert spełniających wymagania formalne, pod względem spełniania kryteriów opracowanych dla każdego konkursu osobno, na kartach oceny przygotowanych dla każdego konkursu przez właściwego merytorycznie pracownika; </w:t>
      </w: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c) 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sporządzenie listy rankingowej ofert, zgodnie z przyznaną punktacją; </w:t>
      </w: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d) 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sporządzenie propozycji podziału środków finansowych na poszczególne oferty. </w:t>
      </w: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10. 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Ostatecznego rozstrzygnięcia konkursu w tym ustalenia wysokości przyznanej dotacji dokonuje Wójt Gminy. </w:t>
      </w: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11. 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Z chwilą rozstrzygnięcia konkursu Komisja Konkursowa ulega rozwiązaniu. </w:t>
      </w: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2B5DE5" w:rsidRDefault="002B5DE5" w:rsidP="007C294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  <w:t xml:space="preserve">Rozdział 11. </w:t>
      </w: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  <w:t xml:space="preserve">Postanowienia końcowe </w:t>
      </w: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pl-PL"/>
        </w:rPr>
        <w:t>§ 14.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 1. 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Dotacje nie mogą być wykorzystane na pokrycie kosztów utrzymania biura organizacji oraz na działalność polityczną i religijną. </w:t>
      </w:r>
    </w:p>
    <w:p w:rsidR="007C294A" w:rsidRDefault="007C294A" w:rsidP="007C294A">
      <w:pPr>
        <w:keepNext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keepNext/>
        <w:autoSpaceDE w:val="0"/>
        <w:autoSpaceDN w:val="0"/>
        <w:adjustRightInd w:val="0"/>
        <w:spacing w:after="0" w:line="240" w:lineRule="auto"/>
        <w:ind w:firstLine="340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2. 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>Niniejszy program realizowany będzie w okresie od 1 stycznia 202</w:t>
      </w:r>
      <w:r w:rsidR="00F64B0A">
        <w:rPr>
          <w:rFonts w:eastAsia="Times New Roman" w:cstheme="minorHAnsi"/>
          <w:color w:val="000000"/>
          <w:shd w:val="clear" w:color="auto" w:fill="FFFFFF"/>
          <w:lang w:eastAsia="pl-PL"/>
        </w:rPr>
        <w:t>3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roku do dnia 31 grudnia 202</w:t>
      </w:r>
      <w:r w:rsidR="00F64B0A">
        <w:rPr>
          <w:rFonts w:eastAsia="Times New Roman" w:cstheme="minorHAnsi"/>
          <w:color w:val="000000"/>
          <w:shd w:val="clear" w:color="auto" w:fill="FFFFFF"/>
          <w:lang w:eastAsia="pl-PL"/>
        </w:rPr>
        <w:t>3</w:t>
      </w:r>
      <w:r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roku. </w:t>
      </w:r>
    </w:p>
    <w:p w:rsidR="007C294A" w:rsidRDefault="007C294A" w:rsidP="007C294A">
      <w:pPr>
        <w:keepNext/>
        <w:autoSpaceDE w:val="0"/>
        <w:autoSpaceDN w:val="0"/>
        <w:adjustRightInd w:val="0"/>
        <w:spacing w:after="0" w:line="240" w:lineRule="auto"/>
        <w:ind w:firstLine="340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7C294A" w:rsidRDefault="007C294A" w:rsidP="007C294A">
      <w:pPr>
        <w:keepNext/>
        <w:autoSpaceDE w:val="0"/>
        <w:autoSpaceDN w:val="0"/>
        <w:adjustRightInd w:val="0"/>
        <w:spacing w:after="0" w:line="240" w:lineRule="auto"/>
        <w:ind w:firstLine="340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hd w:val="clear" w:color="auto" w:fill="FFFFFF"/>
          <w:lang w:eastAsia="pl-PL"/>
        </w:rPr>
        <w:t>3. Zmiany w programie mogą być dokonywane w trybie uchwały Rady Gminy.</w:t>
      </w:r>
    </w:p>
    <w:p w:rsidR="007C294A" w:rsidRDefault="007C294A" w:rsidP="007C29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0554F7" w:rsidRDefault="000554F7"/>
    <w:sectPr w:rsidR="000554F7" w:rsidSect="002B5DE5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24A3" w:rsidRDefault="00CF24A3" w:rsidP="00CF24A3">
      <w:pPr>
        <w:spacing w:after="0" w:line="240" w:lineRule="auto"/>
      </w:pPr>
      <w:r>
        <w:separator/>
      </w:r>
    </w:p>
  </w:endnote>
  <w:endnote w:type="continuationSeparator" w:id="0">
    <w:p w:rsidR="00CF24A3" w:rsidRDefault="00CF24A3" w:rsidP="00CF2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0240828"/>
      <w:docPartObj>
        <w:docPartGallery w:val="Page Numbers (Bottom of Page)"/>
        <w:docPartUnique/>
      </w:docPartObj>
    </w:sdtPr>
    <w:sdtEndPr/>
    <w:sdtContent>
      <w:p w:rsidR="00CF24A3" w:rsidRDefault="00CF24A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F24A3" w:rsidRDefault="00CF24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24A3" w:rsidRDefault="00CF24A3" w:rsidP="00CF24A3">
      <w:pPr>
        <w:spacing w:after="0" w:line="240" w:lineRule="auto"/>
      </w:pPr>
      <w:r>
        <w:separator/>
      </w:r>
    </w:p>
  </w:footnote>
  <w:footnote w:type="continuationSeparator" w:id="0">
    <w:p w:rsidR="00CF24A3" w:rsidRDefault="00CF24A3" w:rsidP="00CF24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434FB"/>
    <w:multiLevelType w:val="hybridMultilevel"/>
    <w:tmpl w:val="9B4675F6"/>
    <w:lvl w:ilvl="0" w:tplc="DAB86992">
      <w:start w:val="1"/>
      <w:numFmt w:val="decimal"/>
      <w:lvlText w:val="%1)"/>
      <w:lvlJc w:val="left"/>
      <w:pPr>
        <w:ind w:left="473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193" w:hanging="360"/>
      </w:pPr>
    </w:lvl>
    <w:lvl w:ilvl="2" w:tplc="0415001B">
      <w:start w:val="1"/>
      <w:numFmt w:val="lowerRoman"/>
      <w:lvlText w:val="%3."/>
      <w:lvlJc w:val="right"/>
      <w:pPr>
        <w:ind w:left="1913" w:hanging="180"/>
      </w:pPr>
    </w:lvl>
    <w:lvl w:ilvl="3" w:tplc="0415000F">
      <w:start w:val="1"/>
      <w:numFmt w:val="decimal"/>
      <w:lvlText w:val="%4."/>
      <w:lvlJc w:val="left"/>
      <w:pPr>
        <w:ind w:left="2633" w:hanging="360"/>
      </w:pPr>
    </w:lvl>
    <w:lvl w:ilvl="4" w:tplc="04150019">
      <w:start w:val="1"/>
      <w:numFmt w:val="lowerLetter"/>
      <w:lvlText w:val="%5."/>
      <w:lvlJc w:val="left"/>
      <w:pPr>
        <w:ind w:left="3353" w:hanging="360"/>
      </w:pPr>
    </w:lvl>
    <w:lvl w:ilvl="5" w:tplc="0415001B">
      <w:start w:val="1"/>
      <w:numFmt w:val="lowerRoman"/>
      <w:lvlText w:val="%6."/>
      <w:lvlJc w:val="right"/>
      <w:pPr>
        <w:ind w:left="4073" w:hanging="180"/>
      </w:pPr>
    </w:lvl>
    <w:lvl w:ilvl="6" w:tplc="0415000F">
      <w:start w:val="1"/>
      <w:numFmt w:val="decimal"/>
      <w:lvlText w:val="%7."/>
      <w:lvlJc w:val="left"/>
      <w:pPr>
        <w:ind w:left="4793" w:hanging="360"/>
      </w:pPr>
    </w:lvl>
    <w:lvl w:ilvl="7" w:tplc="04150019">
      <w:start w:val="1"/>
      <w:numFmt w:val="lowerLetter"/>
      <w:lvlText w:val="%8."/>
      <w:lvlJc w:val="left"/>
      <w:pPr>
        <w:ind w:left="5513" w:hanging="360"/>
      </w:pPr>
    </w:lvl>
    <w:lvl w:ilvl="8" w:tplc="0415001B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278A169A"/>
    <w:multiLevelType w:val="hybridMultilevel"/>
    <w:tmpl w:val="87CC3700"/>
    <w:lvl w:ilvl="0" w:tplc="12DAA7C4">
      <w:start w:val="1"/>
      <w:numFmt w:val="decimal"/>
      <w:lvlText w:val="%1)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4CC02C70"/>
    <w:multiLevelType w:val="hybridMultilevel"/>
    <w:tmpl w:val="EC040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439D3"/>
    <w:multiLevelType w:val="hybridMultilevel"/>
    <w:tmpl w:val="C1C88B94"/>
    <w:lvl w:ilvl="0" w:tplc="1B26D4BC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7C813479"/>
    <w:multiLevelType w:val="hybridMultilevel"/>
    <w:tmpl w:val="C32C2C42"/>
    <w:lvl w:ilvl="0" w:tplc="C3981576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94A"/>
    <w:rsid w:val="000554F7"/>
    <w:rsid w:val="000A0767"/>
    <w:rsid w:val="000A472D"/>
    <w:rsid w:val="002B5DE5"/>
    <w:rsid w:val="007C294A"/>
    <w:rsid w:val="00AB45E3"/>
    <w:rsid w:val="00CF24A3"/>
    <w:rsid w:val="00F6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B0F2A"/>
  <w15:chartTrackingRefBased/>
  <w15:docId w15:val="{2B56EDF2-9818-4573-B43C-A88513B28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C294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294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F2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24A3"/>
  </w:style>
  <w:style w:type="paragraph" w:styleId="Stopka">
    <w:name w:val="footer"/>
    <w:basedOn w:val="Normalny"/>
    <w:link w:val="StopkaZnak"/>
    <w:uiPriority w:val="99"/>
    <w:unhideWhenUsed/>
    <w:rsid w:val="00CF2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2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7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8</Pages>
  <Words>2466</Words>
  <Characters>14801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UGBB</Company>
  <LinksUpToDate>false</LinksUpToDate>
  <CharactersWithSpaces>17233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RN. Niedzwiecka</dc:creator>
  <cp:keywords/>
  <dc:description/>
  <cp:lastModifiedBy>Renata RN. Niedzwiecka</cp:lastModifiedBy>
  <cp:revision>5</cp:revision>
  <cp:lastPrinted>2022-10-27T06:51:00Z</cp:lastPrinted>
  <dcterms:created xsi:type="dcterms:W3CDTF">2022-10-20T09:37:00Z</dcterms:created>
  <dcterms:modified xsi:type="dcterms:W3CDTF">2022-10-27T12:12:00Z</dcterms:modified>
</cp:coreProperties>
</file>